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2378" w:firstLineChars="846"/>
        <w:rPr>
          <w:rFonts w:hint="eastAsia" w:ascii="宋体"/>
          <w:b/>
          <w:color w:val="auto"/>
          <w:sz w:val="28"/>
          <w:szCs w:val="28"/>
          <w:highlight w:val="none"/>
          <w:lang w:eastAsia="zh-CN"/>
        </w:rPr>
      </w:pPr>
      <w:bookmarkStart w:id="117" w:name="_GoBack"/>
      <w:bookmarkEnd w:id="117"/>
      <w:r>
        <w:rPr>
          <w:rFonts w:hint="eastAsia" w:ascii="宋体" w:hAnsi="宋体"/>
          <w:b/>
          <w:color w:val="auto"/>
          <w:sz w:val="28"/>
          <w:szCs w:val="28"/>
          <w:highlight w:val="none"/>
        </w:rPr>
        <w:t>采购项目编号：</w:t>
      </w:r>
      <w:r>
        <w:rPr>
          <w:rFonts w:hint="eastAsia" w:ascii="宋体"/>
          <w:b/>
          <w:color w:val="auto"/>
          <w:sz w:val="30"/>
          <w:szCs w:val="30"/>
          <w:highlight w:val="none"/>
        </w:rPr>
        <w:t>ZB-2024-04号</w:t>
      </w:r>
    </w:p>
    <w:p>
      <w:pPr>
        <w:pStyle w:val="7"/>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default" w:ascii="Times New Roman" w:hAnsi="Times New Roman" w:eastAsia="宋体" w:cs="Times New Roman"/>
          <w:b/>
          <w:bCs w:val="0"/>
          <w:color w:val="auto"/>
          <w:sz w:val="44"/>
          <w:szCs w:val="44"/>
          <w:highlight w:val="none"/>
        </w:rPr>
      </w:pPr>
      <w:r>
        <w:rPr>
          <w:rFonts w:hint="eastAsia" w:ascii="宋体"/>
          <w:b/>
          <w:bCs w:val="0"/>
          <w:color w:val="auto"/>
          <w:sz w:val="44"/>
          <w:szCs w:val="44"/>
          <w:highlight w:val="none"/>
          <w:lang w:eastAsia="zh-CN"/>
        </w:rPr>
        <w:t>金堂县第二人民医院经皮黄疸仪采购项目</w:t>
      </w:r>
    </w:p>
    <w:p>
      <w:pPr>
        <w:rPr>
          <w:color w:val="auto"/>
          <w:highlight w:val="none"/>
        </w:rPr>
      </w:pPr>
    </w:p>
    <w:p>
      <w:pPr>
        <w:pStyle w:val="8"/>
        <w:rPr>
          <w:color w:val="auto"/>
          <w:highlight w:val="none"/>
        </w:rPr>
      </w:pPr>
    </w:p>
    <w:p>
      <w:pPr>
        <w:jc w:val="center"/>
        <w:outlineLvl w:val="0"/>
        <w:rPr>
          <w:rFonts w:ascii="宋体"/>
          <w:b/>
          <w:color w:val="auto"/>
          <w:sz w:val="56"/>
          <w:szCs w:val="56"/>
          <w:highlight w:val="none"/>
        </w:rPr>
      </w:pPr>
      <w:bookmarkStart w:id="0" w:name="_Toc2247"/>
      <w:bookmarkStart w:id="1" w:name="_Toc19266"/>
      <w:r>
        <w:rPr>
          <w:rFonts w:hint="eastAsia" w:ascii="宋体"/>
          <w:b/>
          <w:color w:val="auto"/>
          <w:sz w:val="56"/>
          <w:szCs w:val="56"/>
          <w:highlight w:val="none"/>
        </w:rPr>
        <w:t>竞</w:t>
      </w:r>
      <w:bookmarkEnd w:id="0"/>
      <w:bookmarkEnd w:id="1"/>
    </w:p>
    <w:p>
      <w:pPr>
        <w:jc w:val="center"/>
        <w:outlineLvl w:val="0"/>
        <w:rPr>
          <w:rFonts w:ascii="宋体"/>
          <w:b/>
          <w:color w:val="auto"/>
          <w:sz w:val="56"/>
          <w:szCs w:val="56"/>
          <w:highlight w:val="none"/>
        </w:rPr>
      </w:pPr>
      <w:bookmarkStart w:id="2" w:name="_Toc16460"/>
      <w:bookmarkStart w:id="3" w:name="_Toc12311"/>
      <w:r>
        <w:rPr>
          <w:rFonts w:hint="eastAsia" w:ascii="宋体"/>
          <w:b/>
          <w:color w:val="auto"/>
          <w:sz w:val="56"/>
          <w:szCs w:val="56"/>
          <w:highlight w:val="none"/>
        </w:rPr>
        <w:t>争</w:t>
      </w:r>
      <w:bookmarkEnd w:id="2"/>
      <w:bookmarkEnd w:id="3"/>
    </w:p>
    <w:p>
      <w:pPr>
        <w:jc w:val="center"/>
        <w:outlineLvl w:val="0"/>
        <w:rPr>
          <w:rFonts w:ascii="宋体"/>
          <w:b/>
          <w:color w:val="auto"/>
          <w:sz w:val="56"/>
          <w:szCs w:val="56"/>
          <w:highlight w:val="none"/>
        </w:rPr>
      </w:pPr>
      <w:bookmarkStart w:id="4" w:name="_Toc32685"/>
      <w:bookmarkStart w:id="5" w:name="_Toc21338"/>
      <w:r>
        <w:rPr>
          <w:rFonts w:hint="eastAsia" w:ascii="宋体"/>
          <w:b/>
          <w:color w:val="auto"/>
          <w:sz w:val="56"/>
          <w:szCs w:val="56"/>
          <w:highlight w:val="none"/>
        </w:rPr>
        <w:t>性</w:t>
      </w:r>
      <w:bookmarkEnd w:id="4"/>
      <w:bookmarkEnd w:id="5"/>
    </w:p>
    <w:p>
      <w:pPr>
        <w:jc w:val="center"/>
        <w:outlineLvl w:val="0"/>
        <w:rPr>
          <w:rFonts w:ascii="宋体"/>
          <w:b/>
          <w:color w:val="auto"/>
          <w:sz w:val="56"/>
          <w:szCs w:val="56"/>
          <w:highlight w:val="none"/>
        </w:rPr>
      </w:pPr>
      <w:bookmarkStart w:id="6" w:name="_Toc13757"/>
      <w:bookmarkStart w:id="7" w:name="_Toc29744"/>
      <w:r>
        <w:rPr>
          <w:rFonts w:hint="eastAsia" w:ascii="宋体"/>
          <w:b/>
          <w:color w:val="auto"/>
          <w:sz w:val="56"/>
          <w:szCs w:val="56"/>
          <w:highlight w:val="none"/>
        </w:rPr>
        <w:t>谈</w:t>
      </w:r>
      <w:bookmarkEnd w:id="6"/>
      <w:bookmarkEnd w:id="7"/>
    </w:p>
    <w:p>
      <w:pPr>
        <w:jc w:val="center"/>
        <w:outlineLvl w:val="0"/>
        <w:rPr>
          <w:rFonts w:ascii="宋体"/>
          <w:b/>
          <w:color w:val="auto"/>
          <w:sz w:val="56"/>
          <w:szCs w:val="56"/>
          <w:highlight w:val="none"/>
        </w:rPr>
      </w:pPr>
      <w:bookmarkStart w:id="8" w:name="_Toc4456"/>
      <w:bookmarkStart w:id="9" w:name="_Toc9667"/>
      <w:r>
        <w:rPr>
          <w:rFonts w:hint="eastAsia" w:ascii="宋体"/>
          <w:b/>
          <w:color w:val="auto"/>
          <w:sz w:val="56"/>
          <w:szCs w:val="56"/>
          <w:highlight w:val="none"/>
        </w:rPr>
        <w:t>判</w:t>
      </w:r>
      <w:bookmarkEnd w:id="8"/>
      <w:bookmarkEnd w:id="9"/>
    </w:p>
    <w:p>
      <w:pPr>
        <w:jc w:val="center"/>
        <w:outlineLvl w:val="0"/>
        <w:rPr>
          <w:rFonts w:ascii="宋体"/>
          <w:b/>
          <w:color w:val="auto"/>
          <w:sz w:val="56"/>
          <w:szCs w:val="56"/>
          <w:highlight w:val="none"/>
        </w:rPr>
      </w:pPr>
      <w:bookmarkStart w:id="10" w:name="_Toc23828"/>
      <w:bookmarkStart w:id="11" w:name="_Toc20843"/>
      <w:r>
        <w:rPr>
          <w:rFonts w:hint="eastAsia" w:ascii="宋体"/>
          <w:b/>
          <w:color w:val="auto"/>
          <w:sz w:val="56"/>
          <w:szCs w:val="56"/>
          <w:highlight w:val="none"/>
        </w:rPr>
        <w:t>文</w:t>
      </w:r>
      <w:bookmarkEnd w:id="10"/>
      <w:bookmarkEnd w:id="11"/>
    </w:p>
    <w:p>
      <w:pPr>
        <w:spacing w:afterLines="100"/>
        <w:jc w:val="center"/>
        <w:outlineLvl w:val="0"/>
        <w:rPr>
          <w:rFonts w:ascii="宋体"/>
          <w:b/>
          <w:color w:val="auto"/>
          <w:sz w:val="56"/>
          <w:szCs w:val="56"/>
          <w:highlight w:val="none"/>
        </w:rPr>
      </w:pPr>
      <w:bookmarkStart w:id="12" w:name="_Toc31268"/>
      <w:bookmarkStart w:id="13" w:name="_Toc29326"/>
      <w:r>
        <w:rPr>
          <w:rFonts w:hint="eastAsia" w:ascii="宋体"/>
          <w:b/>
          <w:color w:val="auto"/>
          <w:sz w:val="56"/>
          <w:szCs w:val="56"/>
          <w:highlight w:val="none"/>
        </w:rPr>
        <w:t>件</w:t>
      </w:r>
      <w:bookmarkEnd w:id="12"/>
      <w:bookmarkEnd w:id="13"/>
    </w:p>
    <w:p>
      <w:pPr>
        <w:spacing w:line="360" w:lineRule="auto"/>
        <w:rPr>
          <w:b/>
          <w:color w:val="auto"/>
          <w:sz w:val="32"/>
          <w:szCs w:val="32"/>
          <w:highlight w:val="none"/>
        </w:rPr>
      </w:pPr>
    </w:p>
    <w:p>
      <w:pPr>
        <w:spacing w:line="360" w:lineRule="auto"/>
        <w:rPr>
          <w:b/>
          <w:color w:val="auto"/>
          <w:sz w:val="32"/>
          <w:szCs w:val="32"/>
          <w:highlight w:val="none"/>
        </w:rPr>
      </w:pPr>
    </w:p>
    <w:p>
      <w:pPr>
        <w:pStyle w:val="7"/>
        <w:rPr>
          <w:color w:val="auto"/>
          <w:highlight w:val="none"/>
        </w:rPr>
      </w:pPr>
    </w:p>
    <w:p>
      <w:pPr>
        <w:rPr>
          <w:color w:val="auto"/>
          <w:highlight w:val="none"/>
        </w:rPr>
      </w:pPr>
    </w:p>
    <w:p>
      <w:pPr>
        <w:pStyle w:val="8"/>
        <w:rPr>
          <w:color w:val="auto"/>
          <w:highlight w:val="none"/>
        </w:rPr>
      </w:pPr>
    </w:p>
    <w:p>
      <w:pPr>
        <w:pStyle w:val="8"/>
        <w:rPr>
          <w:color w:val="auto"/>
          <w:highlight w:val="none"/>
        </w:rPr>
      </w:pPr>
    </w:p>
    <w:p>
      <w:pPr>
        <w:spacing w:line="360" w:lineRule="auto"/>
        <w:jc w:val="center"/>
        <w:rPr>
          <w:rFonts w:hint="eastAsia" w:ascii="宋体" w:eastAsia="宋体"/>
          <w:b/>
          <w:color w:val="auto"/>
          <w:sz w:val="30"/>
          <w:szCs w:val="30"/>
          <w:highlight w:val="none"/>
          <w:lang w:eastAsia="zh-CN"/>
        </w:rPr>
      </w:pPr>
      <w:r>
        <w:rPr>
          <w:rFonts w:hint="eastAsia" w:ascii="宋体"/>
          <w:b/>
          <w:color w:val="auto"/>
          <w:sz w:val="30"/>
          <w:szCs w:val="30"/>
          <w:highlight w:val="none"/>
          <w:lang w:eastAsia="zh-CN"/>
        </w:rPr>
        <w:t>金堂县第二人民医院</w:t>
      </w:r>
    </w:p>
    <w:p>
      <w:pPr>
        <w:spacing w:afterLines="20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lang w:eastAsia="zh-CN"/>
        </w:rPr>
        <w:t>年</w:t>
      </w:r>
      <w:r>
        <w:rPr>
          <w:rFonts w:hint="eastAsia" w:ascii="宋体" w:hAnsi="宋体" w:cs="宋体"/>
          <w:b/>
          <w:color w:val="auto"/>
          <w:sz w:val="30"/>
          <w:szCs w:val="30"/>
          <w:highlight w:val="none"/>
          <w:lang w:val="en-US" w:eastAsia="zh-CN"/>
        </w:rPr>
        <w:t>11</w:t>
      </w:r>
      <w:r>
        <w:rPr>
          <w:rFonts w:hint="eastAsia" w:ascii="宋体" w:hAnsi="宋体" w:cs="宋体"/>
          <w:b/>
          <w:color w:val="auto"/>
          <w:sz w:val="30"/>
          <w:szCs w:val="30"/>
          <w:highlight w:val="none"/>
          <w:lang w:eastAsia="zh-CN"/>
        </w:rPr>
        <w:t>月</w:t>
      </w:r>
    </w:p>
    <w:p>
      <w:pPr>
        <w:pageBreakBefore/>
        <w:spacing w:line="480" w:lineRule="auto"/>
        <w:jc w:val="center"/>
        <w:rPr>
          <w:rStyle w:val="20"/>
          <w:rFonts w:hint="eastAsia" w:ascii="宋体" w:hAnsi="宋体"/>
          <w:b/>
          <w:bCs/>
          <w:color w:val="auto"/>
          <w:sz w:val="36"/>
          <w:szCs w:val="36"/>
          <w:highlight w:val="none"/>
        </w:rPr>
        <w:sectPr>
          <w:footerReference r:id="rId4" w:type="first"/>
          <w:footerReference r:id="rId3" w:type="default"/>
          <w:pgSz w:w="11905" w:h="16838"/>
          <w:pgMar w:top="1417" w:right="1417" w:bottom="1417" w:left="1417" w:header="851" w:footer="992" w:gutter="0"/>
          <w:pgNumType w:start="1"/>
          <w:cols w:space="0" w:num="1"/>
          <w:docGrid w:linePitch="381" w:charSpace="0"/>
        </w:sectPr>
      </w:pPr>
      <w:bookmarkStart w:id="14" w:name="_Toc22549228"/>
      <w:bookmarkStart w:id="15" w:name="_Toc22555348"/>
    </w:p>
    <w:sdt>
      <w:sdtPr>
        <w:rPr>
          <w:rFonts w:ascii="宋体" w:hAnsi="宋体" w:eastAsia="宋体" w:cs="Times New Roman"/>
          <w:color w:val="auto"/>
          <w:kern w:val="2"/>
          <w:sz w:val="21"/>
          <w:szCs w:val="24"/>
          <w:highlight w:val="none"/>
          <w:lang w:val="en-US" w:eastAsia="zh-CN" w:bidi="ar-SA"/>
        </w:rPr>
        <w:id w:val="147456999"/>
        <w15:color w:val="DBDBDB"/>
        <w:docPartObj>
          <w:docPartGallery w:val="Table of Contents"/>
          <w:docPartUnique/>
        </w:docPartObj>
      </w:sdtPr>
      <w:sdtEndPr>
        <w:rPr>
          <w:rFonts w:ascii="Arial" w:hAnsi="Arial" w:eastAsia="宋体" w:cs="Arial"/>
          <w:color w:val="auto"/>
          <w:kern w:val="2"/>
          <w:sz w:val="36"/>
          <w:szCs w:val="36"/>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lang w:val="en-US" w:eastAsia="zh-CN"/>
            </w:rPr>
            <w:t xml:space="preserve"> </w:t>
          </w:r>
          <w:r>
            <w:rPr>
              <w:rFonts w:ascii="宋体" w:hAnsi="宋体" w:eastAsia="宋体"/>
              <w:color w:val="auto"/>
              <w:sz w:val="36"/>
              <w:szCs w:val="36"/>
              <w:highlight w:val="none"/>
            </w:rPr>
            <w:t>录</w:t>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TOC \o "1-1" \h \u </w:instrText>
          </w:r>
          <w:r>
            <w:rPr>
              <w:color w:val="auto"/>
              <w:sz w:val="36"/>
              <w:szCs w:val="36"/>
              <w:highlight w:val="none"/>
            </w:rPr>
            <w:fldChar w:fldCharType="separate"/>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_Toc3677 </w:instrText>
          </w:r>
          <w:r>
            <w:rPr>
              <w:color w:val="auto"/>
              <w:sz w:val="36"/>
              <w:szCs w:val="36"/>
              <w:highlight w:val="none"/>
            </w:rPr>
            <w:fldChar w:fldCharType="separate"/>
          </w:r>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谈判邀请</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_Toc3677 \h </w:instrText>
          </w:r>
          <w:r>
            <w:rPr>
              <w:color w:val="auto"/>
              <w:sz w:val="36"/>
              <w:szCs w:val="36"/>
              <w:highlight w:val="none"/>
            </w:rPr>
            <w:fldChar w:fldCharType="separate"/>
          </w:r>
          <w:r>
            <w:rPr>
              <w:color w:val="auto"/>
              <w:sz w:val="36"/>
              <w:szCs w:val="36"/>
              <w:highlight w:val="none"/>
            </w:rPr>
            <w:t>2</w:t>
          </w:r>
          <w:r>
            <w:rPr>
              <w:color w:val="auto"/>
              <w:sz w:val="36"/>
              <w:szCs w:val="36"/>
              <w:highlight w:val="none"/>
            </w:rPr>
            <w:fldChar w:fldCharType="end"/>
          </w:r>
          <w:r>
            <w:rPr>
              <w:color w:val="auto"/>
              <w:sz w:val="36"/>
              <w:szCs w:val="36"/>
              <w:highlight w:val="none"/>
            </w:rPr>
            <w:fldChar w:fldCharType="end"/>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_Toc12840 </w:instrText>
          </w:r>
          <w:r>
            <w:rPr>
              <w:color w:val="auto"/>
              <w:sz w:val="36"/>
              <w:szCs w:val="36"/>
              <w:highlight w:val="none"/>
            </w:rPr>
            <w:fldChar w:fldCharType="separate"/>
          </w:r>
          <w:r>
            <w:rPr>
              <w:rFonts w:hint="eastAsia"/>
              <w:color w:val="auto"/>
              <w:sz w:val="36"/>
              <w:szCs w:val="36"/>
              <w:highlight w:val="none"/>
            </w:rPr>
            <w:t>第二章 谈判申请人须知</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_Toc12840 \h </w:instrText>
          </w:r>
          <w:r>
            <w:rPr>
              <w:color w:val="auto"/>
              <w:sz w:val="36"/>
              <w:szCs w:val="36"/>
              <w:highlight w:val="none"/>
            </w:rPr>
            <w:fldChar w:fldCharType="separate"/>
          </w:r>
          <w:r>
            <w:rPr>
              <w:color w:val="auto"/>
              <w:sz w:val="36"/>
              <w:szCs w:val="36"/>
              <w:highlight w:val="none"/>
            </w:rPr>
            <w:t>4</w:t>
          </w:r>
          <w:r>
            <w:rPr>
              <w:color w:val="auto"/>
              <w:sz w:val="36"/>
              <w:szCs w:val="36"/>
              <w:highlight w:val="none"/>
            </w:rPr>
            <w:fldChar w:fldCharType="end"/>
          </w:r>
          <w:r>
            <w:rPr>
              <w:color w:val="auto"/>
              <w:sz w:val="36"/>
              <w:szCs w:val="36"/>
              <w:highlight w:val="none"/>
            </w:rPr>
            <w:fldChar w:fldCharType="end"/>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_Toc12360 </w:instrText>
          </w:r>
          <w:r>
            <w:rPr>
              <w:color w:val="auto"/>
              <w:sz w:val="36"/>
              <w:szCs w:val="36"/>
              <w:highlight w:val="none"/>
            </w:rPr>
            <w:fldChar w:fldCharType="separate"/>
          </w:r>
          <w:r>
            <w:rPr>
              <w:rFonts w:hint="eastAsia"/>
              <w:color w:val="auto"/>
              <w:sz w:val="36"/>
              <w:szCs w:val="36"/>
              <w:highlight w:val="none"/>
              <w:lang w:val="zh-CN"/>
            </w:rPr>
            <w:t xml:space="preserve">第三章 </w:t>
          </w:r>
          <w:r>
            <w:rPr>
              <w:rFonts w:hint="eastAsia" w:cs="Times New Roman"/>
              <w:color w:val="auto"/>
              <w:sz w:val="36"/>
              <w:szCs w:val="36"/>
              <w:highlight w:val="none"/>
              <w:lang w:val="zh-CN"/>
            </w:rPr>
            <w:t>采购项目</w:t>
          </w:r>
          <w:r>
            <w:rPr>
              <w:rFonts w:hint="eastAsia" w:cs="Times New Roman"/>
              <w:color w:val="auto"/>
              <w:sz w:val="36"/>
              <w:szCs w:val="36"/>
              <w:highlight w:val="none"/>
              <w:lang w:val="en-US" w:eastAsia="zh-CN"/>
            </w:rPr>
            <w:t>需求、</w:t>
          </w:r>
          <w:r>
            <w:rPr>
              <w:rFonts w:hint="eastAsia" w:cs="Times New Roman"/>
              <w:color w:val="auto"/>
              <w:sz w:val="36"/>
              <w:szCs w:val="36"/>
              <w:highlight w:val="none"/>
              <w:lang w:val="zh-CN"/>
            </w:rPr>
            <w:t>技术</w:t>
          </w:r>
          <w:r>
            <w:rPr>
              <w:rFonts w:hint="eastAsia" w:cs="Times New Roman"/>
              <w:color w:val="auto"/>
              <w:sz w:val="36"/>
              <w:szCs w:val="36"/>
              <w:highlight w:val="none"/>
              <w:lang w:val="en-US" w:eastAsia="zh-CN"/>
            </w:rPr>
            <w:t>参数</w:t>
          </w:r>
          <w:r>
            <w:rPr>
              <w:rFonts w:hint="eastAsia" w:cs="Times New Roman"/>
              <w:color w:val="auto"/>
              <w:sz w:val="36"/>
              <w:szCs w:val="36"/>
              <w:highlight w:val="none"/>
              <w:lang w:val="zh-CN"/>
            </w:rPr>
            <w:t>及商务要求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_Toc12360 \h </w:instrText>
          </w:r>
          <w:r>
            <w:rPr>
              <w:color w:val="auto"/>
              <w:sz w:val="36"/>
              <w:szCs w:val="36"/>
              <w:highlight w:val="none"/>
            </w:rPr>
            <w:fldChar w:fldCharType="separate"/>
          </w:r>
          <w:r>
            <w:rPr>
              <w:color w:val="auto"/>
              <w:sz w:val="36"/>
              <w:szCs w:val="36"/>
              <w:highlight w:val="none"/>
            </w:rPr>
            <w:t>18</w:t>
          </w:r>
          <w:r>
            <w:rPr>
              <w:color w:val="auto"/>
              <w:sz w:val="36"/>
              <w:szCs w:val="36"/>
              <w:highlight w:val="none"/>
            </w:rPr>
            <w:fldChar w:fldCharType="end"/>
          </w:r>
          <w:r>
            <w:rPr>
              <w:color w:val="auto"/>
              <w:sz w:val="36"/>
              <w:szCs w:val="36"/>
              <w:highlight w:val="none"/>
            </w:rPr>
            <w:fldChar w:fldCharType="end"/>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_Toc29033 </w:instrText>
          </w:r>
          <w:r>
            <w:rPr>
              <w:color w:val="auto"/>
              <w:sz w:val="36"/>
              <w:szCs w:val="36"/>
              <w:highlight w:val="none"/>
            </w:rPr>
            <w:fldChar w:fldCharType="separate"/>
          </w:r>
          <w:r>
            <w:rPr>
              <w:rFonts w:hint="eastAsia"/>
              <w:color w:val="auto"/>
              <w:sz w:val="36"/>
              <w:szCs w:val="36"/>
              <w:highlight w:val="none"/>
              <w:lang w:val="zh-CN"/>
            </w:rPr>
            <w:t>第四章 响应文件格式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_Toc29033 \h </w:instrText>
          </w:r>
          <w:r>
            <w:rPr>
              <w:color w:val="auto"/>
              <w:sz w:val="36"/>
              <w:szCs w:val="36"/>
              <w:highlight w:val="none"/>
            </w:rPr>
            <w:fldChar w:fldCharType="separate"/>
          </w:r>
          <w:r>
            <w:rPr>
              <w:color w:val="auto"/>
              <w:sz w:val="36"/>
              <w:szCs w:val="36"/>
              <w:highlight w:val="none"/>
            </w:rPr>
            <w:t>20</w:t>
          </w:r>
          <w:r>
            <w:rPr>
              <w:color w:val="auto"/>
              <w:sz w:val="36"/>
              <w:szCs w:val="36"/>
              <w:highlight w:val="none"/>
            </w:rPr>
            <w:fldChar w:fldCharType="end"/>
          </w:r>
          <w:r>
            <w:rPr>
              <w:color w:val="auto"/>
              <w:sz w:val="36"/>
              <w:szCs w:val="36"/>
              <w:highlight w:val="none"/>
            </w:rPr>
            <w:fldChar w:fldCharType="end"/>
          </w:r>
        </w:p>
        <w:p>
          <w:pPr>
            <w:pStyle w:val="12"/>
            <w:tabs>
              <w:tab w:val="right" w:leader="dot" w:pos="9071"/>
            </w:tabs>
            <w:rPr>
              <w:color w:val="auto"/>
              <w:sz w:val="36"/>
              <w:szCs w:val="36"/>
              <w:highlight w:val="none"/>
            </w:rPr>
          </w:pPr>
          <w:r>
            <w:rPr>
              <w:color w:val="auto"/>
              <w:sz w:val="36"/>
              <w:szCs w:val="36"/>
              <w:highlight w:val="none"/>
            </w:rPr>
            <w:fldChar w:fldCharType="begin"/>
          </w:r>
          <w:r>
            <w:rPr>
              <w:color w:val="auto"/>
              <w:sz w:val="36"/>
              <w:szCs w:val="36"/>
              <w:highlight w:val="none"/>
            </w:rPr>
            <w:instrText xml:space="preserve"> HYPERLINK \l _Toc6622 </w:instrText>
          </w:r>
          <w:r>
            <w:rPr>
              <w:color w:val="auto"/>
              <w:sz w:val="36"/>
              <w:szCs w:val="36"/>
              <w:highlight w:val="none"/>
            </w:rPr>
            <w:fldChar w:fldCharType="separate"/>
          </w:r>
          <w:r>
            <w:rPr>
              <w:rFonts w:hint="eastAsia"/>
              <w:color w:val="auto"/>
              <w:sz w:val="36"/>
              <w:szCs w:val="36"/>
              <w:highlight w:val="none"/>
              <w:lang w:val="en-US" w:eastAsia="zh-CN"/>
            </w:rPr>
            <w:t xml:space="preserve">第五章 </w:t>
          </w:r>
          <w:r>
            <w:rPr>
              <w:rFonts w:hint="eastAsia"/>
              <w:color w:val="auto"/>
              <w:sz w:val="36"/>
              <w:szCs w:val="36"/>
              <w:highlight w:val="none"/>
            </w:rPr>
            <w:t>合同范本</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_Toc6622 \h </w:instrText>
          </w:r>
          <w:r>
            <w:rPr>
              <w:color w:val="auto"/>
              <w:sz w:val="36"/>
              <w:szCs w:val="36"/>
              <w:highlight w:val="none"/>
            </w:rPr>
            <w:fldChar w:fldCharType="separate"/>
          </w:r>
          <w:r>
            <w:rPr>
              <w:color w:val="auto"/>
              <w:sz w:val="36"/>
              <w:szCs w:val="36"/>
              <w:highlight w:val="none"/>
            </w:rPr>
            <w:t>29</w:t>
          </w:r>
          <w:r>
            <w:rPr>
              <w:color w:val="auto"/>
              <w:sz w:val="36"/>
              <w:szCs w:val="36"/>
              <w:highlight w:val="none"/>
            </w:rPr>
            <w:fldChar w:fldCharType="end"/>
          </w:r>
          <w:r>
            <w:rPr>
              <w:color w:val="auto"/>
              <w:sz w:val="36"/>
              <w:szCs w:val="36"/>
              <w:highlight w:val="none"/>
            </w:rPr>
            <w:fldChar w:fldCharType="end"/>
          </w:r>
        </w:p>
        <w:p>
          <w:pPr>
            <w:pStyle w:val="2"/>
            <w:rPr>
              <w:color w:val="auto"/>
              <w:sz w:val="36"/>
              <w:szCs w:val="36"/>
              <w:highlight w:val="none"/>
            </w:rPr>
          </w:pPr>
          <w:r>
            <w:rPr>
              <w:color w:val="auto"/>
              <w:sz w:val="36"/>
              <w:szCs w:val="36"/>
              <w:highlight w:val="none"/>
            </w:rPr>
            <w:fldChar w:fldCharType="end"/>
          </w:r>
        </w:p>
      </w:sdtContent>
    </w:sdt>
    <w:p>
      <w:pPr>
        <w:spacing w:line="480" w:lineRule="auto"/>
        <w:jc w:val="left"/>
        <w:outlineLvl w:val="0"/>
        <w:rPr>
          <w:rFonts w:ascii="宋体" w:hAnsi="宋体"/>
          <w:bCs/>
          <w:color w:val="auto"/>
          <w:sz w:val="30"/>
          <w:szCs w:val="30"/>
          <w:highlight w:val="none"/>
        </w:rPr>
      </w:pPr>
    </w:p>
    <w:p>
      <w:pPr>
        <w:pStyle w:val="3"/>
        <w:outlineLvl w:val="9"/>
        <w:rPr>
          <w:color w:val="auto"/>
          <w:highlight w:val="none"/>
        </w:rPr>
      </w:pPr>
    </w:p>
    <w:p>
      <w:pPr>
        <w:pStyle w:val="3"/>
        <w:outlineLvl w:val="9"/>
        <w:rPr>
          <w:color w:val="auto"/>
          <w:highlight w:val="none"/>
        </w:rPr>
      </w:pPr>
    </w:p>
    <w:p>
      <w:pPr>
        <w:rPr>
          <w:color w:val="auto"/>
          <w:highlight w:val="none"/>
        </w:rPr>
      </w:pPr>
    </w:p>
    <w:p>
      <w:pPr>
        <w:pStyle w:val="2"/>
        <w:rPr>
          <w:color w:val="auto"/>
          <w:highlight w:val="none"/>
        </w:rPr>
      </w:pPr>
    </w:p>
    <w:p>
      <w:pPr>
        <w:pStyle w:val="3"/>
        <w:outlineLvl w:val="9"/>
        <w:rPr>
          <w:color w:val="auto"/>
          <w:highlight w:val="none"/>
        </w:rPr>
      </w:pPr>
    </w:p>
    <w:p>
      <w:pPr>
        <w:pStyle w:val="3"/>
        <w:outlineLvl w:val="9"/>
        <w:rPr>
          <w:color w:val="auto"/>
          <w:highlight w:val="none"/>
        </w:rPr>
      </w:pPr>
    </w:p>
    <w:p>
      <w:pPr>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3"/>
        <w:bidi w:val="0"/>
        <w:rPr>
          <w:color w:val="auto"/>
          <w:highlight w:val="none"/>
        </w:rPr>
      </w:pPr>
      <w:bookmarkStart w:id="16" w:name="_Toc3677"/>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rPr>
        <w:t>谈判邀请</w:t>
      </w:r>
      <w:bookmarkEnd w:id="14"/>
      <w:bookmarkEnd w:id="15"/>
      <w:bookmarkEnd w:id="16"/>
    </w:p>
    <w:p>
      <w:pPr>
        <w:widowControl/>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eastAsia="zh-CN"/>
        </w:rPr>
        <w:t>金堂县第二人民医院</w:t>
      </w:r>
      <w:r>
        <w:rPr>
          <w:rFonts w:hint="eastAsia" w:ascii="宋体" w:hAnsi="宋体"/>
          <w:color w:val="auto"/>
          <w:sz w:val="24"/>
          <w:highlight w:val="none"/>
        </w:rPr>
        <w:t>拟对“</w:t>
      </w:r>
      <w:r>
        <w:rPr>
          <w:rFonts w:hint="eastAsia" w:ascii="宋体" w:hAnsi="宋体"/>
          <w:color w:val="auto"/>
          <w:sz w:val="24"/>
          <w:highlight w:val="none"/>
          <w:u w:val="single"/>
        </w:rPr>
        <w:t>金堂县第二人民医院经皮黄疸仪采购项目</w:t>
      </w:r>
      <w:r>
        <w:rPr>
          <w:rFonts w:hint="eastAsia" w:ascii="宋体" w:hAnsi="宋体"/>
          <w:color w:val="auto"/>
          <w:sz w:val="24"/>
          <w:highlight w:val="none"/>
        </w:rPr>
        <w:t>”采取竞争性谈判方式进行采购，特邀请符合本次要求的供应商参加本项目的竞争性谈判。</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一、采购项目基本情况</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1.采购编号：</w:t>
      </w:r>
      <w:r>
        <w:rPr>
          <w:rFonts w:hint="eastAsia" w:ascii="宋体" w:hAnsi="宋体" w:cs="Times New Roman"/>
          <w:color w:val="auto"/>
          <w:sz w:val="24"/>
          <w:highlight w:val="none"/>
          <w:lang w:eastAsia="zh-CN"/>
        </w:rPr>
        <w:t>ZB-2024-04号。</w:t>
      </w:r>
    </w:p>
    <w:p>
      <w:pPr>
        <w:spacing w:line="360" w:lineRule="auto"/>
        <w:jc w:val="left"/>
        <w:rPr>
          <w:bCs/>
          <w:color w:val="auto"/>
          <w:sz w:val="24"/>
          <w:highlight w:val="none"/>
          <w:shd w:val="clear" w:color="auto" w:fill="FBFCFC"/>
        </w:rPr>
      </w:pPr>
      <w:r>
        <w:rPr>
          <w:rFonts w:hint="eastAsia" w:ascii="宋体" w:hAnsi="宋体"/>
          <w:color w:val="auto"/>
          <w:sz w:val="24"/>
          <w:highlight w:val="none"/>
        </w:rPr>
        <w:t xml:space="preserve">    2.采购项目名称：</w:t>
      </w:r>
      <w:r>
        <w:rPr>
          <w:rFonts w:hint="eastAsia" w:ascii="宋体" w:hAnsi="宋体"/>
          <w:color w:val="auto"/>
          <w:sz w:val="24"/>
          <w:highlight w:val="none"/>
          <w:lang w:eastAsia="zh-CN"/>
        </w:rPr>
        <w:t>金堂县第二人民医院经皮黄疸仪采购项目</w:t>
      </w:r>
      <w:r>
        <w:rPr>
          <w:rFonts w:hint="eastAsia"/>
          <w:bCs/>
          <w:color w:val="auto"/>
          <w:sz w:val="24"/>
          <w:highlight w:val="none"/>
          <w:shd w:val="clear" w:color="auto" w:fill="FBFCFC"/>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3.采购人：</w:t>
      </w:r>
      <w:r>
        <w:rPr>
          <w:rFonts w:hint="eastAsia"/>
          <w:bCs/>
          <w:color w:val="auto"/>
          <w:sz w:val="24"/>
          <w:highlight w:val="none"/>
          <w:shd w:val="clear" w:color="auto" w:fill="FBFCFC"/>
          <w:lang w:eastAsia="zh-CN"/>
        </w:rPr>
        <w:t>金堂县第二人民医院</w:t>
      </w:r>
      <w:r>
        <w:rPr>
          <w:rFonts w:hint="eastAsia" w:ascii="宋体" w:hAnsi="宋体"/>
          <w:color w:val="auto"/>
          <w:sz w:val="24"/>
          <w:highlight w:val="none"/>
        </w:rPr>
        <w:t>。</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采购项目简介：</w:t>
      </w:r>
    </w:p>
    <w:p>
      <w:pPr>
        <w:spacing w:line="360" w:lineRule="auto"/>
        <w:ind w:firstLine="480" w:firstLineChars="200"/>
        <w:rPr>
          <w:rFonts w:ascii="宋体"/>
          <w:bCs/>
          <w:color w:val="auto"/>
          <w:sz w:val="24"/>
          <w:highlight w:val="none"/>
        </w:rPr>
      </w:pPr>
      <w:r>
        <w:rPr>
          <w:rFonts w:hint="eastAsia" w:hAnsi="宋体" w:cs="宋体"/>
          <w:color w:val="auto"/>
          <w:sz w:val="24"/>
          <w:highlight w:val="none"/>
        </w:rPr>
        <w:t>采购人拟对</w:t>
      </w:r>
      <w:r>
        <w:rPr>
          <w:rFonts w:hint="eastAsia" w:ascii="宋体" w:hAnsi="宋体"/>
          <w:color w:val="auto"/>
          <w:sz w:val="24"/>
          <w:highlight w:val="none"/>
          <w:lang w:eastAsia="zh-CN"/>
        </w:rPr>
        <w:t>金堂县第二人民医院经皮黄疸仪采购项目</w:t>
      </w:r>
      <w:r>
        <w:rPr>
          <w:rFonts w:hint="eastAsia" w:hAnsi="宋体" w:cs="宋体"/>
          <w:color w:val="auto"/>
          <w:sz w:val="24"/>
          <w:highlight w:val="none"/>
        </w:rPr>
        <w:t>以竞争性谈判方式确定一个供应商，</w:t>
      </w:r>
      <w:r>
        <w:rPr>
          <w:rFonts w:hint="eastAsia" w:hAnsi="宋体" w:cs="宋体"/>
          <w:color w:val="auto"/>
          <w:sz w:val="24"/>
          <w:highlight w:val="none"/>
          <w:u w:val="none"/>
          <w:lang w:val="en-US" w:eastAsia="zh-CN"/>
        </w:rPr>
        <w:t>采购</w:t>
      </w:r>
      <w:r>
        <w:rPr>
          <w:rFonts w:hint="eastAsia" w:ascii="宋体" w:hAnsi="宋体"/>
          <w:color w:val="auto"/>
          <w:sz w:val="24"/>
          <w:highlight w:val="none"/>
          <w:u w:val="none"/>
          <w:lang w:eastAsia="zh-CN"/>
        </w:rPr>
        <w:t>经皮黄疸仪</w:t>
      </w:r>
      <w:r>
        <w:rPr>
          <w:rFonts w:hint="eastAsia" w:ascii="宋体" w:hAnsi="宋体"/>
          <w:color w:val="auto"/>
          <w:sz w:val="24"/>
          <w:highlight w:val="none"/>
          <w:u w:val="none"/>
          <w:lang w:val="en-US" w:eastAsia="zh-CN"/>
        </w:rPr>
        <w:t>1台，预算价1.9万元</w:t>
      </w:r>
      <w:r>
        <w:rPr>
          <w:rFonts w:hint="eastAsia" w:ascii="宋体"/>
          <w:bCs/>
          <w:color w:val="auto"/>
          <w:sz w:val="24"/>
          <w:highlight w:val="none"/>
        </w:rPr>
        <w:t>。</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三、供应商邀请方式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公告方式：本次</w:t>
      </w:r>
      <w:r>
        <w:rPr>
          <w:rFonts w:hint="eastAsia" w:ascii="宋体" w:hAnsi="宋体"/>
          <w:bCs/>
          <w:color w:val="auto"/>
          <w:sz w:val="24"/>
          <w:highlight w:val="none"/>
          <w:lang w:eastAsia="zh-CN"/>
        </w:rPr>
        <w:t>竞争性谈判</w:t>
      </w:r>
      <w:r>
        <w:rPr>
          <w:rFonts w:hint="eastAsia" w:ascii="宋体" w:hAnsi="宋体"/>
          <w:bCs/>
          <w:color w:val="auto"/>
          <w:sz w:val="24"/>
          <w:highlight w:val="none"/>
        </w:rPr>
        <w:t>以邀请的方式进行竞争性谈判。</w:t>
      </w:r>
    </w:p>
    <w:p>
      <w:pPr>
        <w:spacing w:line="360" w:lineRule="auto"/>
        <w:rPr>
          <w:rFonts w:ascii="宋体" w:cs="宋体"/>
          <w:b/>
          <w:bCs/>
          <w:color w:val="auto"/>
          <w:kern w:val="0"/>
          <w:sz w:val="24"/>
          <w:highlight w:val="none"/>
        </w:rPr>
      </w:pPr>
      <w:r>
        <w:rPr>
          <w:rFonts w:hint="eastAsia" w:ascii="宋体" w:cs="宋体"/>
          <w:b/>
          <w:bCs/>
          <w:color w:val="auto"/>
          <w:kern w:val="0"/>
          <w:sz w:val="24"/>
          <w:highlight w:val="none"/>
        </w:rPr>
        <w:t xml:space="preserve">    四、</w:t>
      </w:r>
      <w:r>
        <w:rPr>
          <w:rFonts w:hint="eastAsia" w:ascii="宋体" w:hAnsi="宋体"/>
          <w:b/>
          <w:bCs/>
          <w:color w:val="auto"/>
          <w:sz w:val="24"/>
          <w:highlight w:val="none"/>
        </w:rPr>
        <w:t>供应商参加本次采购活动应具备下列条件</w:t>
      </w:r>
      <w:r>
        <w:rPr>
          <w:rFonts w:hint="eastAsia" w:ascii="宋体" w:cs="宋体"/>
          <w:b/>
          <w:bCs/>
          <w:color w:val="auto"/>
          <w:kern w:val="0"/>
          <w:sz w:val="24"/>
          <w:highlight w:val="none"/>
        </w:rPr>
        <w:t>：</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1.具有完全民事行为能力的自然人、独立法人及社会其他组织，提供营业执照(公司)或民办非企业单位登记证或其他法人证书，自然人提供身份证；</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2.诚实守信、依法经营，能够良好履行合同，无不良信用记录，未受过政府机关职能部门的通报批评等处罚，并需提供承诺；</w:t>
      </w:r>
    </w:p>
    <w:p>
      <w:pPr>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3.能严格遵守采购人对于项目经营权的限制规定；</w:t>
      </w:r>
    </w:p>
    <w:p>
      <w:pPr>
        <w:tabs>
          <w:tab w:val="left" w:pos="7665"/>
        </w:tabs>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     五、供应商参加谈判应当提供的相关证明材料</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（1）供应商资格申明的函；</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（2）法定代表人身份证明书及法定代表人身份证；</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（3）法定代表人授权委托书及授权代表人身份证；</w:t>
      </w:r>
    </w:p>
    <w:p>
      <w:pPr>
        <w:pStyle w:val="21"/>
        <w:tabs>
          <w:tab w:val="left" w:pos="1276"/>
        </w:tabs>
        <w:ind w:firstLine="480"/>
        <w:rPr>
          <w:rFonts w:ascii="宋体" w:hAnsi="宋体" w:cs="宋体"/>
          <w:color w:val="auto"/>
          <w:sz w:val="24"/>
          <w:highlight w:val="none"/>
        </w:rPr>
      </w:pPr>
      <w:r>
        <w:rPr>
          <w:rFonts w:hint="eastAsia" w:ascii="宋体" w:hAnsi="宋体"/>
          <w:bCs/>
          <w:color w:val="auto"/>
          <w:sz w:val="24"/>
          <w:highlight w:val="none"/>
        </w:rPr>
        <w:t>（</w:t>
      </w:r>
      <w:r>
        <w:rPr>
          <w:rFonts w:hint="eastAsia" w:ascii="宋体" w:hAnsi="宋体" w:cs="宋体"/>
          <w:bCs/>
          <w:color w:val="auto"/>
          <w:sz w:val="24"/>
          <w:highlight w:val="none"/>
        </w:rPr>
        <w:t>4）</w:t>
      </w:r>
      <w:r>
        <w:rPr>
          <w:rFonts w:hint="eastAsia" w:ascii="宋体" w:hAnsi="宋体" w:cs="宋体"/>
          <w:color w:val="auto"/>
          <w:sz w:val="24"/>
          <w:highlight w:val="none"/>
        </w:rPr>
        <w:t>具备《中华人民共和国政府采购法》第二十二条规定</w:t>
      </w:r>
      <w:r>
        <w:rPr>
          <w:rFonts w:hint="eastAsia" w:ascii="宋体" w:hAnsi="宋体" w:cs="宋体"/>
          <w:b/>
          <w:bCs/>
          <w:color w:val="auto"/>
          <w:sz w:val="24"/>
          <w:highlight w:val="none"/>
        </w:rPr>
        <w:t>；</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（5）有效的营业执照副本、税务登记证副本、组织机构代码证副本（已办理三证合一的供应商只须提供三证合一后的营业执照副本）；</w:t>
      </w:r>
    </w:p>
    <w:p>
      <w:pPr>
        <w:autoSpaceDE w:val="0"/>
        <w:autoSpaceDN w:val="0"/>
        <w:adjustRightInd w:val="0"/>
        <w:spacing w:line="440" w:lineRule="exact"/>
        <w:rPr>
          <w:rFonts w:ascii="宋体" w:hAnsi="宋体"/>
          <w:color w:val="auto"/>
          <w:sz w:val="24"/>
          <w:highlight w:val="none"/>
        </w:rPr>
      </w:pPr>
      <w:r>
        <w:rPr>
          <w:rFonts w:hint="eastAsia" w:ascii="宋体" w:cs="宋体"/>
          <w:b/>
          <w:bCs/>
          <w:color w:val="auto"/>
          <w:kern w:val="0"/>
          <w:sz w:val="24"/>
          <w:highlight w:val="none"/>
          <w:lang w:val="zh-CN"/>
        </w:rPr>
        <w:t xml:space="preserve">     六、采购项目</w:t>
      </w:r>
      <w:r>
        <w:rPr>
          <w:rFonts w:hint="eastAsia" w:ascii="宋体" w:cs="宋体"/>
          <w:b/>
          <w:bCs/>
          <w:color w:val="auto"/>
          <w:kern w:val="0"/>
          <w:sz w:val="24"/>
          <w:highlight w:val="none"/>
          <w:lang w:val="en-US" w:eastAsia="zh-CN"/>
        </w:rPr>
        <w:t>需求、</w:t>
      </w:r>
      <w:r>
        <w:rPr>
          <w:rFonts w:hint="eastAsia" w:ascii="宋体" w:cs="宋体"/>
          <w:b/>
          <w:bCs/>
          <w:color w:val="auto"/>
          <w:kern w:val="0"/>
          <w:sz w:val="24"/>
          <w:highlight w:val="none"/>
          <w:lang w:val="zh-CN"/>
        </w:rPr>
        <w:t>技术</w:t>
      </w:r>
      <w:r>
        <w:rPr>
          <w:rFonts w:hint="eastAsia" w:ascii="宋体" w:cs="宋体"/>
          <w:b/>
          <w:bCs/>
          <w:color w:val="auto"/>
          <w:kern w:val="0"/>
          <w:sz w:val="24"/>
          <w:highlight w:val="none"/>
          <w:lang w:val="en-US" w:eastAsia="zh-CN"/>
        </w:rPr>
        <w:t>参数</w:t>
      </w:r>
      <w:r>
        <w:rPr>
          <w:rFonts w:hint="eastAsia" w:ascii="宋体" w:cs="宋体"/>
          <w:b/>
          <w:bCs/>
          <w:color w:val="auto"/>
          <w:kern w:val="0"/>
          <w:sz w:val="24"/>
          <w:highlight w:val="none"/>
          <w:lang w:val="zh-CN"/>
        </w:rPr>
        <w:t>及商务要求</w:t>
      </w:r>
    </w:p>
    <w:p>
      <w:pPr>
        <w:spacing w:line="440" w:lineRule="exact"/>
        <w:rPr>
          <w:rFonts w:ascii="宋体" w:hAnsi="宋体"/>
          <w:color w:val="auto"/>
          <w:sz w:val="24"/>
          <w:highlight w:val="none"/>
          <w:lang w:val="zh-CN"/>
        </w:rPr>
      </w:pPr>
      <w:r>
        <w:rPr>
          <w:rFonts w:hint="eastAsia" w:ascii="宋体" w:hAnsi="宋体"/>
          <w:color w:val="auto"/>
          <w:sz w:val="24"/>
          <w:highlight w:val="none"/>
          <w:lang w:val="zh-CN"/>
        </w:rPr>
        <w:t>（</w:t>
      </w:r>
      <w:r>
        <w:rPr>
          <w:rFonts w:ascii="宋体" w:hAnsi="宋体"/>
          <w:color w:val="auto"/>
          <w:sz w:val="24"/>
          <w:highlight w:val="none"/>
          <w:lang w:val="zh-CN"/>
        </w:rPr>
        <w:t>1</w:t>
      </w:r>
      <w:r>
        <w:rPr>
          <w:rFonts w:hint="eastAsia" w:ascii="宋体" w:hAnsi="宋体"/>
          <w:color w:val="auto"/>
          <w:sz w:val="24"/>
          <w:highlight w:val="none"/>
          <w:lang w:val="zh-CN"/>
        </w:rPr>
        <w:t>）</w:t>
      </w:r>
      <w:r>
        <w:rPr>
          <w:rFonts w:hint="eastAsia" w:ascii="宋体" w:hAnsi="宋体"/>
          <w:color w:val="auto"/>
          <w:sz w:val="24"/>
          <w:highlight w:val="none"/>
          <w:lang w:val="en-US" w:eastAsia="zh-CN"/>
        </w:rPr>
        <w:t>项目需求</w:t>
      </w:r>
      <w:r>
        <w:rPr>
          <w:rFonts w:hint="eastAsia" w:ascii="宋体" w:hAnsi="宋体"/>
          <w:color w:val="auto"/>
          <w:sz w:val="24"/>
          <w:highlight w:val="none"/>
          <w:lang w:val="zh-CN"/>
        </w:rPr>
        <w:t>：</w:t>
      </w:r>
      <w:r>
        <w:rPr>
          <w:rFonts w:hint="eastAsia" w:ascii="宋体" w:hAnsi="宋体"/>
          <w:color w:val="auto"/>
          <w:sz w:val="24"/>
          <w:highlight w:val="none"/>
          <w:lang w:eastAsia="zh-CN"/>
        </w:rPr>
        <w:t>经皮黄疸仪</w:t>
      </w:r>
      <w:r>
        <w:rPr>
          <w:rFonts w:hint="eastAsia" w:ascii="宋体" w:hAnsi="宋体"/>
          <w:color w:val="auto"/>
          <w:sz w:val="24"/>
          <w:highlight w:val="none"/>
          <w:lang w:val="en-US" w:eastAsia="zh-CN"/>
        </w:rPr>
        <w:t>1台</w:t>
      </w:r>
      <w:r>
        <w:rPr>
          <w:rFonts w:hint="eastAsia" w:ascii="宋体" w:cs="宋体"/>
          <w:color w:val="auto"/>
          <w:kern w:val="0"/>
          <w:sz w:val="24"/>
          <w:highlight w:val="none"/>
          <w:lang w:val="zh-CN"/>
        </w:rPr>
        <w:t>。</w:t>
      </w:r>
    </w:p>
    <w:p>
      <w:pPr>
        <w:tabs>
          <w:tab w:val="left" w:pos="851"/>
        </w:tabs>
        <w:autoSpaceDE w:val="0"/>
        <w:autoSpaceDN w:val="0"/>
        <w:adjustRightInd w:val="0"/>
        <w:spacing w:line="440" w:lineRule="exact"/>
        <w:rPr>
          <w:rFonts w:ascii="宋体"/>
          <w:color w:val="auto"/>
          <w:kern w:val="0"/>
          <w:sz w:val="24"/>
          <w:highlight w:val="none"/>
          <w:lang w:val="zh-CN"/>
        </w:rPr>
      </w:pPr>
      <w:r>
        <w:rPr>
          <w:rFonts w:hint="eastAsia" w:ascii="宋体" w:cs="宋体"/>
          <w:color w:val="auto"/>
          <w:kern w:val="0"/>
          <w:sz w:val="24"/>
          <w:highlight w:val="none"/>
          <w:lang w:val="zh-CN"/>
        </w:rPr>
        <w:t>（2）</w:t>
      </w:r>
      <w:r>
        <w:rPr>
          <w:rFonts w:hint="eastAsia" w:ascii="宋体" w:cs="宋体"/>
          <w:color w:val="auto"/>
          <w:kern w:val="0"/>
          <w:sz w:val="24"/>
          <w:highlight w:val="none"/>
          <w:lang w:val="en-US" w:eastAsia="zh-CN"/>
        </w:rPr>
        <w:t>技术参数</w:t>
      </w:r>
      <w:r>
        <w:rPr>
          <w:rFonts w:hint="eastAsia" w:ascii="宋体" w:cs="宋体"/>
          <w:color w:val="auto"/>
          <w:kern w:val="0"/>
          <w:sz w:val="24"/>
          <w:highlight w:val="none"/>
          <w:lang w:val="zh-CN"/>
        </w:rPr>
        <w:t>：详见谈判文件第三章。</w:t>
      </w:r>
    </w:p>
    <w:p>
      <w:pPr>
        <w:tabs>
          <w:tab w:val="left" w:pos="851"/>
        </w:tabs>
        <w:autoSpaceDE w:val="0"/>
        <w:autoSpaceDN w:val="0"/>
        <w:adjustRightInd w:val="0"/>
        <w:spacing w:line="440" w:lineRule="exact"/>
        <w:rPr>
          <w:rFonts w:ascii="宋体"/>
          <w:color w:val="auto"/>
          <w:kern w:val="0"/>
          <w:sz w:val="24"/>
          <w:highlight w:val="none"/>
          <w:lang w:val="zh-CN"/>
        </w:rPr>
      </w:pPr>
      <w:r>
        <w:rPr>
          <w:rFonts w:hint="eastAsia" w:ascii="宋体" w:cs="宋体"/>
          <w:color w:val="auto"/>
          <w:kern w:val="0"/>
          <w:sz w:val="24"/>
          <w:highlight w:val="none"/>
          <w:lang w:val="zh-CN"/>
        </w:rPr>
        <w:t>（3）商务基本要求：详见谈判文件第三章。</w:t>
      </w:r>
    </w:p>
    <w:p>
      <w:pPr>
        <w:tabs>
          <w:tab w:val="left" w:pos="851"/>
        </w:tabs>
        <w:autoSpaceDE w:val="0"/>
        <w:autoSpaceDN w:val="0"/>
        <w:adjustRightInd w:val="0"/>
        <w:spacing w:line="440" w:lineRule="exact"/>
        <w:rPr>
          <w:rFonts w:ascii="宋体" w:cs="宋体"/>
          <w:color w:val="auto"/>
          <w:kern w:val="0"/>
          <w:sz w:val="24"/>
          <w:highlight w:val="none"/>
          <w:lang w:val="zh-CN"/>
        </w:rPr>
      </w:pPr>
      <w:r>
        <w:rPr>
          <w:rFonts w:hint="eastAsia" w:ascii="宋体" w:cs="宋体"/>
          <w:color w:val="auto"/>
          <w:kern w:val="0"/>
          <w:sz w:val="24"/>
          <w:highlight w:val="none"/>
          <w:lang w:val="zh-CN"/>
        </w:rPr>
        <w:t>（4）满足采购需求、</w:t>
      </w:r>
      <w:r>
        <w:rPr>
          <w:rFonts w:hint="eastAsia" w:ascii="宋体" w:cs="宋体"/>
          <w:color w:val="auto"/>
          <w:kern w:val="0"/>
          <w:sz w:val="24"/>
          <w:highlight w:val="none"/>
          <w:lang w:val="en-US" w:eastAsia="zh-CN"/>
        </w:rPr>
        <w:t>技术</w:t>
      </w:r>
      <w:r>
        <w:rPr>
          <w:rFonts w:hint="eastAsia" w:ascii="宋体" w:cs="宋体"/>
          <w:color w:val="auto"/>
          <w:kern w:val="0"/>
          <w:sz w:val="24"/>
          <w:highlight w:val="none"/>
          <w:lang w:val="zh-CN"/>
        </w:rPr>
        <w:t>和服务相等的采购项目最低要求：</w:t>
      </w:r>
      <w:r>
        <w:rPr>
          <w:rFonts w:hint="eastAsia" w:ascii="宋体" w:hAnsi="宋体"/>
          <w:color w:val="auto"/>
          <w:sz w:val="24"/>
          <w:highlight w:val="none"/>
        </w:rPr>
        <w:t>自主合法合规完成项目运行，</w:t>
      </w:r>
      <w:r>
        <w:rPr>
          <w:rFonts w:hint="eastAsia" w:ascii="宋体" w:cs="宋体"/>
          <w:color w:val="auto"/>
          <w:kern w:val="0"/>
          <w:sz w:val="24"/>
          <w:highlight w:val="none"/>
          <w:lang w:val="zh-CN"/>
        </w:rPr>
        <w:t>详见谈判文件第三章。</w:t>
      </w:r>
    </w:p>
    <w:p>
      <w:pPr>
        <w:spacing w:line="440" w:lineRule="exact"/>
        <w:rPr>
          <w:b/>
          <w:color w:val="auto"/>
          <w:sz w:val="24"/>
          <w:highlight w:val="none"/>
        </w:rPr>
      </w:pPr>
      <w:r>
        <w:rPr>
          <w:rFonts w:hint="eastAsia"/>
          <w:b/>
          <w:color w:val="auto"/>
          <w:sz w:val="24"/>
          <w:highlight w:val="none"/>
        </w:rPr>
        <w:t xml:space="preserve">     七</w:t>
      </w:r>
      <w:r>
        <w:rPr>
          <w:b/>
          <w:color w:val="auto"/>
          <w:sz w:val="24"/>
          <w:highlight w:val="none"/>
        </w:rPr>
        <w:t>、竞争性谈判文件</w:t>
      </w:r>
      <w:r>
        <w:rPr>
          <w:rFonts w:hint="eastAsia"/>
          <w:b/>
          <w:color w:val="auto"/>
          <w:sz w:val="24"/>
          <w:highlight w:val="none"/>
        </w:rPr>
        <w:t>获取</w:t>
      </w:r>
      <w:r>
        <w:rPr>
          <w:b/>
          <w:color w:val="auto"/>
          <w:sz w:val="24"/>
          <w:highlight w:val="none"/>
        </w:rPr>
        <w:t>地点、时间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谈判文件自</w:t>
      </w:r>
      <w:r>
        <w:rPr>
          <w:rFonts w:hint="eastAsia" w:ascii="宋体" w:hAnsi="宋体" w:cs="宋体"/>
          <w:color w:val="auto"/>
          <w:sz w:val="24"/>
          <w:highlight w:val="none"/>
          <w:u w:val="none"/>
        </w:rPr>
        <w:t xml:space="preserve"> </w:t>
      </w:r>
      <w:r>
        <w:rPr>
          <w:rFonts w:hint="eastAsia" w:ascii="宋体" w:hAnsi="宋体" w:eastAsia="宋体" w:cs="宋体"/>
          <w:b/>
          <w:bCs w:val="0"/>
          <w:i w:val="0"/>
          <w:iCs w:val="0"/>
          <w:caps w:val="0"/>
          <w:color w:val="auto"/>
          <w:spacing w:val="0"/>
          <w:sz w:val="24"/>
          <w:szCs w:val="24"/>
          <w:highlight w:val="none"/>
          <w:shd w:val="clear" w:fill="FFFFFF"/>
        </w:rPr>
        <w:t>202</w:t>
      </w:r>
      <w:r>
        <w:rPr>
          <w:rFonts w:hint="eastAsia" w:ascii="宋体" w:hAnsi="宋体" w:cs="宋体"/>
          <w:b/>
          <w:bCs w:val="0"/>
          <w:i w:val="0"/>
          <w:iCs w:val="0"/>
          <w:caps w:val="0"/>
          <w:color w:val="auto"/>
          <w:spacing w:val="0"/>
          <w:sz w:val="24"/>
          <w:szCs w:val="24"/>
          <w:highlight w:val="none"/>
          <w:shd w:val="clear" w:fill="FFFFFF"/>
          <w:lang w:val="en-US" w:eastAsia="zh-CN"/>
        </w:rPr>
        <w:t>4</w:t>
      </w:r>
      <w:r>
        <w:rPr>
          <w:rFonts w:hint="eastAsia" w:ascii="宋体" w:hAnsi="宋体" w:eastAsia="宋体" w:cs="宋体"/>
          <w:b/>
          <w:bCs w:val="0"/>
          <w:i w:val="0"/>
          <w:iCs w:val="0"/>
          <w:caps w:val="0"/>
          <w:color w:val="auto"/>
          <w:spacing w:val="0"/>
          <w:sz w:val="24"/>
          <w:szCs w:val="24"/>
          <w:highlight w:val="none"/>
          <w:shd w:val="clear" w:fill="FFFFFF"/>
        </w:rPr>
        <w:t>年</w:t>
      </w:r>
      <w:r>
        <w:rPr>
          <w:rFonts w:hint="eastAsia" w:ascii="宋体" w:hAnsi="宋体" w:cs="宋体"/>
          <w:b/>
          <w:bCs w:val="0"/>
          <w:i w:val="0"/>
          <w:iCs w:val="0"/>
          <w:caps w:val="0"/>
          <w:color w:val="auto"/>
          <w:spacing w:val="0"/>
          <w:sz w:val="24"/>
          <w:szCs w:val="24"/>
          <w:highlight w:val="none"/>
          <w:shd w:val="clear" w:fill="FFFFFF"/>
          <w:lang w:val="en-US" w:eastAsia="zh-CN"/>
        </w:rPr>
        <w:t>11</w:t>
      </w:r>
      <w:r>
        <w:rPr>
          <w:rFonts w:hint="eastAsia" w:ascii="宋体" w:hAnsi="宋体" w:eastAsia="宋体" w:cs="宋体"/>
          <w:b/>
          <w:bCs w:val="0"/>
          <w:i w:val="0"/>
          <w:iCs w:val="0"/>
          <w:caps w:val="0"/>
          <w:color w:val="auto"/>
          <w:spacing w:val="0"/>
          <w:sz w:val="24"/>
          <w:szCs w:val="24"/>
          <w:highlight w:val="none"/>
          <w:shd w:val="clear" w:fill="FFFFFF"/>
        </w:rPr>
        <w:t>月</w:t>
      </w:r>
      <w:r>
        <w:rPr>
          <w:rFonts w:hint="eastAsia" w:ascii="宋体" w:hAnsi="宋体" w:cs="宋体"/>
          <w:b/>
          <w:bCs w:val="0"/>
          <w:i w:val="0"/>
          <w:iCs w:val="0"/>
          <w:caps w:val="0"/>
          <w:color w:val="auto"/>
          <w:spacing w:val="0"/>
          <w:sz w:val="24"/>
          <w:szCs w:val="24"/>
          <w:highlight w:val="none"/>
          <w:shd w:val="clear" w:fill="FFFFFF"/>
          <w:lang w:val="en-US" w:eastAsia="zh-CN"/>
        </w:rPr>
        <w:t>20</w:t>
      </w:r>
      <w:r>
        <w:rPr>
          <w:rFonts w:hint="eastAsia" w:ascii="宋体" w:hAnsi="宋体" w:eastAsia="宋体" w:cs="宋体"/>
          <w:b/>
          <w:bCs w:val="0"/>
          <w:i w:val="0"/>
          <w:iCs w:val="0"/>
          <w:caps w:val="0"/>
          <w:color w:val="auto"/>
          <w:spacing w:val="0"/>
          <w:sz w:val="24"/>
          <w:szCs w:val="24"/>
          <w:highlight w:val="none"/>
          <w:shd w:val="clear" w:fill="FFFFFF"/>
        </w:rPr>
        <w:t>日—202</w:t>
      </w:r>
      <w:r>
        <w:rPr>
          <w:rFonts w:hint="eastAsia" w:ascii="宋体" w:hAnsi="宋体" w:cs="宋体"/>
          <w:b/>
          <w:bCs w:val="0"/>
          <w:i w:val="0"/>
          <w:iCs w:val="0"/>
          <w:caps w:val="0"/>
          <w:color w:val="auto"/>
          <w:spacing w:val="0"/>
          <w:sz w:val="24"/>
          <w:szCs w:val="24"/>
          <w:highlight w:val="none"/>
          <w:shd w:val="clear" w:fill="FFFFFF"/>
          <w:lang w:val="en-US" w:eastAsia="zh-CN"/>
        </w:rPr>
        <w:t>4</w:t>
      </w:r>
      <w:r>
        <w:rPr>
          <w:rFonts w:hint="eastAsia" w:ascii="宋体" w:hAnsi="宋体" w:eastAsia="宋体" w:cs="宋体"/>
          <w:b/>
          <w:bCs w:val="0"/>
          <w:i w:val="0"/>
          <w:iCs w:val="0"/>
          <w:caps w:val="0"/>
          <w:color w:val="auto"/>
          <w:spacing w:val="0"/>
          <w:sz w:val="24"/>
          <w:szCs w:val="24"/>
          <w:highlight w:val="none"/>
          <w:shd w:val="clear" w:fill="FFFFFF"/>
        </w:rPr>
        <w:t>年</w:t>
      </w:r>
      <w:r>
        <w:rPr>
          <w:rFonts w:hint="eastAsia" w:ascii="宋体" w:hAnsi="宋体" w:cs="宋体"/>
          <w:b/>
          <w:bCs w:val="0"/>
          <w:i w:val="0"/>
          <w:iCs w:val="0"/>
          <w:caps w:val="0"/>
          <w:color w:val="auto"/>
          <w:spacing w:val="0"/>
          <w:sz w:val="24"/>
          <w:szCs w:val="24"/>
          <w:highlight w:val="none"/>
          <w:shd w:val="clear" w:fill="FFFFFF"/>
          <w:lang w:val="en-US" w:eastAsia="zh-CN"/>
        </w:rPr>
        <w:t>11</w:t>
      </w:r>
      <w:r>
        <w:rPr>
          <w:rFonts w:hint="eastAsia" w:ascii="宋体" w:hAnsi="宋体" w:eastAsia="宋体" w:cs="宋体"/>
          <w:b/>
          <w:bCs w:val="0"/>
          <w:i w:val="0"/>
          <w:iCs w:val="0"/>
          <w:caps w:val="0"/>
          <w:color w:val="auto"/>
          <w:spacing w:val="0"/>
          <w:sz w:val="24"/>
          <w:szCs w:val="24"/>
          <w:highlight w:val="none"/>
          <w:shd w:val="clear" w:fill="FFFFFF"/>
        </w:rPr>
        <w:t>月</w:t>
      </w:r>
      <w:r>
        <w:rPr>
          <w:rFonts w:hint="eastAsia" w:ascii="宋体" w:hAnsi="宋体" w:cs="宋体"/>
          <w:b/>
          <w:bCs w:val="0"/>
          <w:i w:val="0"/>
          <w:iCs w:val="0"/>
          <w:caps w:val="0"/>
          <w:color w:val="auto"/>
          <w:spacing w:val="0"/>
          <w:sz w:val="24"/>
          <w:szCs w:val="24"/>
          <w:highlight w:val="none"/>
          <w:shd w:val="clear" w:fill="FFFFFF"/>
          <w:lang w:val="en-US" w:eastAsia="zh-CN"/>
        </w:rPr>
        <w:t>22</w:t>
      </w:r>
      <w:r>
        <w:rPr>
          <w:rFonts w:hint="eastAsia" w:ascii="宋体" w:hAnsi="宋体" w:eastAsia="宋体" w:cs="宋体"/>
          <w:b/>
          <w:bCs w:val="0"/>
          <w:i w:val="0"/>
          <w:iCs w:val="0"/>
          <w:caps w:val="0"/>
          <w:color w:val="auto"/>
          <w:spacing w:val="0"/>
          <w:sz w:val="24"/>
          <w:szCs w:val="24"/>
          <w:highlight w:val="none"/>
          <w:shd w:val="clear" w:fill="FFFFFF"/>
        </w:rPr>
        <w:t>日</w:t>
      </w:r>
      <w:r>
        <w:rPr>
          <w:rFonts w:hint="eastAsia" w:ascii="宋体" w:hAnsi="宋体" w:cs="宋体"/>
          <w:sz w:val="24"/>
          <w:highlight w:val="none"/>
          <w:u w:val="none"/>
        </w:rPr>
        <w:t>（上午 9:00 时- 12:00时，下午14:00时- 17:00时</w:t>
      </w:r>
      <w:r>
        <w:rPr>
          <w:rFonts w:hint="eastAsia" w:ascii="宋体" w:hAnsi="宋体" w:cs="宋体"/>
          <w:sz w:val="24"/>
          <w:highlight w:val="none"/>
          <w:u w:val="none"/>
          <w:lang w:eastAsia="zh-CN"/>
        </w:rPr>
        <w:t>，</w:t>
      </w:r>
      <w:r>
        <w:rPr>
          <w:rFonts w:hint="eastAsia" w:ascii="宋体" w:hAnsi="宋体"/>
          <w:sz w:val="24"/>
          <w:szCs w:val="28"/>
          <w:highlight w:val="none"/>
          <w:u w:val="none"/>
        </w:rPr>
        <w:t>北京时间，法定节假日除外)</w:t>
      </w:r>
      <w:r>
        <w:rPr>
          <w:rFonts w:hint="eastAsia" w:ascii="宋体" w:hAnsi="宋体" w:cs="宋体"/>
          <w:color w:val="auto"/>
          <w:sz w:val="24"/>
          <w:highlight w:val="none"/>
        </w:rPr>
        <w:t>。</w:t>
      </w:r>
      <w:r>
        <w:rPr>
          <w:rFonts w:hint="eastAsia" w:cs="Times New Roman"/>
          <w:color w:val="auto"/>
          <w:sz w:val="24"/>
          <w:highlight w:val="none"/>
          <w:lang w:val="zh-CN"/>
        </w:rPr>
        <w:t>凡有意参加本项目者，请登录金堂县第二人民医院官网</w:t>
      </w:r>
      <w:r>
        <w:rPr>
          <w:rFonts w:hint="eastAsia" w:cs="Times New Roman"/>
          <w:color w:val="auto"/>
          <w:sz w:val="24"/>
          <w:highlight w:val="none"/>
          <w:lang w:val="zh-CN" w:eastAsia="zh-CN"/>
        </w:rPr>
        <w:t>，</w:t>
      </w:r>
      <w:r>
        <w:rPr>
          <w:rFonts w:hint="eastAsia" w:cs="Times New Roman"/>
          <w:color w:val="auto"/>
          <w:sz w:val="24"/>
          <w:highlight w:val="none"/>
          <w:lang w:val="zh-CN"/>
        </w:rPr>
        <w:t>选择相应的项目下载该项目的</w:t>
      </w:r>
      <w:r>
        <w:rPr>
          <w:rFonts w:hint="eastAsia" w:cs="Times New Roman"/>
          <w:color w:val="auto"/>
          <w:sz w:val="24"/>
          <w:highlight w:val="none"/>
          <w:u w:val="single"/>
          <w:lang w:val="en-US" w:eastAsia="zh-CN"/>
        </w:rPr>
        <w:t>报名表（详见附件）</w:t>
      </w:r>
      <w:r>
        <w:rPr>
          <w:rFonts w:hint="eastAsia" w:cs="Times New Roman"/>
          <w:color w:val="auto"/>
          <w:sz w:val="24"/>
          <w:highlight w:val="none"/>
          <w:lang w:val="zh-CN"/>
        </w:rPr>
        <w:t>，供应商在本项目文件</w:t>
      </w:r>
      <w:r>
        <w:rPr>
          <w:rFonts w:hint="eastAsia" w:cs="Times New Roman"/>
          <w:color w:val="auto"/>
          <w:sz w:val="24"/>
          <w:highlight w:val="none"/>
          <w:lang w:val="en-US" w:eastAsia="zh-CN"/>
        </w:rPr>
        <w:t>获取</w:t>
      </w:r>
      <w:r>
        <w:rPr>
          <w:rFonts w:hint="eastAsia" w:cs="Times New Roman"/>
          <w:color w:val="auto"/>
          <w:sz w:val="24"/>
          <w:highlight w:val="none"/>
          <w:lang w:val="zh-CN"/>
        </w:rPr>
        <w:t>截止时间前完成</w:t>
      </w:r>
      <w:r>
        <w:rPr>
          <w:rFonts w:hint="eastAsia" w:cs="Times New Roman"/>
          <w:color w:val="auto"/>
          <w:sz w:val="24"/>
          <w:highlight w:val="none"/>
          <w:lang w:val="zh-CN" w:eastAsia="zh-CN"/>
        </w:rPr>
        <w:t>现场报名或</w:t>
      </w:r>
      <w:r>
        <w:rPr>
          <w:rFonts w:hint="eastAsia" w:cs="Times New Roman"/>
          <w:color w:val="auto"/>
          <w:sz w:val="24"/>
          <w:highlight w:val="none"/>
          <w:lang w:val="en-US" w:eastAsia="zh-CN"/>
        </w:rPr>
        <w:t>网上</w:t>
      </w:r>
      <w:r>
        <w:rPr>
          <w:rFonts w:hint="eastAsia" w:cs="Times New Roman"/>
          <w:color w:val="auto"/>
          <w:sz w:val="24"/>
          <w:highlight w:val="none"/>
          <w:lang w:val="zh-CN"/>
        </w:rPr>
        <w:t>报名即为报名成功。</w:t>
      </w:r>
    </w:p>
    <w:p>
      <w:pPr>
        <w:spacing w:line="440" w:lineRule="exact"/>
        <w:rPr>
          <w:b/>
          <w:bCs/>
          <w:color w:val="auto"/>
          <w:sz w:val="24"/>
          <w:highlight w:val="none"/>
        </w:rPr>
      </w:pPr>
      <w:r>
        <w:rPr>
          <w:rFonts w:hint="eastAsia"/>
          <w:b/>
          <w:bCs/>
          <w:color w:val="auto"/>
          <w:sz w:val="24"/>
          <w:highlight w:val="none"/>
        </w:rPr>
        <w:t xml:space="preserve">    八、投标截止时间和开标时间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eastAsia="宋体"/>
          <w:color w:val="auto"/>
          <w:sz w:val="24"/>
          <w:highlight w:val="none"/>
          <w:lang w:eastAsia="zh-CN"/>
        </w:rPr>
      </w:pPr>
      <w:r>
        <w:rPr>
          <w:rFonts w:hint="default" w:ascii="Times New Roman" w:hAnsi="Times New Roman" w:eastAsia="宋体" w:cs="Times New Roman"/>
          <w:b/>
          <w:bCs/>
          <w:i w:val="0"/>
          <w:iCs w:val="0"/>
          <w:caps w:val="0"/>
          <w:color w:val="auto"/>
          <w:spacing w:val="0"/>
          <w:sz w:val="24"/>
          <w:szCs w:val="24"/>
          <w:highlight w:val="none"/>
          <w:shd w:val="clear" w:fill="FFFFFF"/>
        </w:rPr>
        <w:t>202</w:t>
      </w:r>
      <w:r>
        <w:rPr>
          <w:rFonts w:hint="eastAsia" w:ascii="Times New Roman" w:hAnsi="Times New Roman" w:cs="Times New Roman"/>
          <w:b/>
          <w:bCs/>
          <w:i w:val="0"/>
          <w:iCs w:val="0"/>
          <w:caps w:val="0"/>
          <w:color w:val="auto"/>
          <w:spacing w:val="0"/>
          <w:sz w:val="24"/>
          <w:szCs w:val="24"/>
          <w:highlight w:val="none"/>
          <w:shd w:val="clear" w:fill="FFFFFF"/>
          <w:lang w:val="en-US" w:eastAsia="zh-CN"/>
        </w:rPr>
        <w:t>4</w:t>
      </w:r>
      <w:r>
        <w:rPr>
          <w:rFonts w:hint="default" w:ascii="Times New Roman" w:hAnsi="Times New Roman" w:eastAsia="宋体" w:cs="Times New Roman"/>
          <w:b/>
          <w:bCs/>
          <w:i w:val="0"/>
          <w:iCs w:val="0"/>
          <w:caps w:val="0"/>
          <w:color w:val="auto"/>
          <w:spacing w:val="0"/>
          <w:sz w:val="24"/>
          <w:szCs w:val="24"/>
          <w:highlight w:val="none"/>
          <w:shd w:val="clear" w:fill="FFFFFF"/>
        </w:rPr>
        <w:t>年</w:t>
      </w:r>
      <w:r>
        <w:rPr>
          <w:rFonts w:hint="eastAsia" w:ascii="Times New Roman" w:hAnsi="Times New Roman" w:eastAsia="宋体" w:cs="Times New Roman"/>
          <w:b/>
          <w:bCs/>
          <w:i w:val="0"/>
          <w:iCs w:val="0"/>
          <w:caps w:val="0"/>
          <w:color w:val="auto"/>
          <w:spacing w:val="0"/>
          <w:sz w:val="24"/>
          <w:szCs w:val="24"/>
          <w:highlight w:val="none"/>
          <w:shd w:val="clear" w:fill="FFFFFF"/>
          <w:lang w:val="en-US" w:eastAsia="zh-CN"/>
        </w:rPr>
        <w:t>1</w:t>
      </w:r>
      <w:r>
        <w:rPr>
          <w:rFonts w:hint="eastAsia" w:ascii="Times New Roman" w:hAnsi="Times New Roman" w:cs="Times New Roman"/>
          <w:b/>
          <w:bCs/>
          <w:i w:val="0"/>
          <w:iCs w:val="0"/>
          <w:caps w:val="0"/>
          <w:color w:val="auto"/>
          <w:spacing w:val="0"/>
          <w:sz w:val="24"/>
          <w:szCs w:val="24"/>
          <w:highlight w:val="none"/>
          <w:shd w:val="clear" w:fill="FFFFFF"/>
          <w:lang w:val="en-US" w:eastAsia="zh-CN"/>
        </w:rPr>
        <w:t>1</w:t>
      </w:r>
      <w:r>
        <w:rPr>
          <w:rFonts w:hint="default" w:ascii="Times New Roman" w:hAnsi="Times New Roman" w:eastAsia="宋体" w:cs="Times New Roman"/>
          <w:b/>
          <w:bCs/>
          <w:i w:val="0"/>
          <w:iCs w:val="0"/>
          <w:caps w:val="0"/>
          <w:color w:val="auto"/>
          <w:spacing w:val="0"/>
          <w:sz w:val="24"/>
          <w:szCs w:val="24"/>
          <w:highlight w:val="none"/>
          <w:shd w:val="clear" w:fill="FFFFFF"/>
        </w:rPr>
        <w:t>月</w:t>
      </w:r>
      <w:r>
        <w:rPr>
          <w:rFonts w:hint="eastAsia" w:ascii="Times New Roman" w:hAnsi="Times New Roman" w:cs="Times New Roman"/>
          <w:b/>
          <w:bCs/>
          <w:i w:val="0"/>
          <w:iCs w:val="0"/>
          <w:caps w:val="0"/>
          <w:color w:val="auto"/>
          <w:spacing w:val="0"/>
          <w:sz w:val="24"/>
          <w:szCs w:val="24"/>
          <w:highlight w:val="none"/>
          <w:shd w:val="clear" w:fill="FFFFFF"/>
          <w:lang w:val="en-US" w:eastAsia="zh-CN"/>
        </w:rPr>
        <w:t>20</w:t>
      </w:r>
      <w:r>
        <w:rPr>
          <w:rFonts w:hint="default" w:ascii="Times New Roman" w:hAnsi="Times New Roman" w:eastAsia="宋体" w:cs="Times New Roman"/>
          <w:b/>
          <w:bCs/>
          <w:i w:val="0"/>
          <w:iCs w:val="0"/>
          <w:caps w:val="0"/>
          <w:color w:val="auto"/>
          <w:spacing w:val="0"/>
          <w:sz w:val="24"/>
          <w:szCs w:val="24"/>
          <w:highlight w:val="none"/>
          <w:shd w:val="clear" w:fill="FFFFFF"/>
        </w:rPr>
        <w:t>日</w:t>
      </w:r>
      <w:r>
        <w:rPr>
          <w:rFonts w:hint="eastAsia" w:ascii="Times New Roman" w:hAnsi="Times New Roman" w:cs="Times New Roman"/>
          <w:b/>
          <w:bCs/>
          <w:i w:val="0"/>
          <w:iCs w:val="0"/>
          <w:caps w:val="0"/>
          <w:color w:val="auto"/>
          <w:spacing w:val="0"/>
          <w:sz w:val="24"/>
          <w:szCs w:val="24"/>
          <w:highlight w:val="none"/>
          <w:shd w:val="clear" w:fill="FFFFFF"/>
          <w:lang w:val="en-US" w:eastAsia="zh-CN"/>
        </w:rPr>
        <w:t>下午26</w:t>
      </w:r>
      <w:r>
        <w:rPr>
          <w:rFonts w:hint="default" w:ascii="Times New Roman" w:hAnsi="Times New Roman" w:eastAsia="宋体" w:cs="Times New Roman"/>
          <w:b/>
          <w:bCs/>
          <w:i w:val="0"/>
          <w:iCs w:val="0"/>
          <w:caps w:val="0"/>
          <w:color w:val="auto"/>
          <w:spacing w:val="0"/>
          <w:sz w:val="24"/>
          <w:szCs w:val="24"/>
          <w:highlight w:val="none"/>
          <w:shd w:val="clear" w:fill="FFFFFF"/>
        </w:rPr>
        <w:t>时</w:t>
      </w:r>
      <w:r>
        <w:rPr>
          <w:rFonts w:hint="eastAsia" w:ascii="Times New Roman" w:hAnsi="Times New Roman" w:eastAsia="宋体" w:cs="Times New Roman"/>
          <w:b/>
          <w:bCs/>
          <w:i w:val="0"/>
          <w:iCs w:val="0"/>
          <w:caps w:val="0"/>
          <w:color w:val="auto"/>
          <w:spacing w:val="0"/>
          <w:sz w:val="24"/>
          <w:szCs w:val="24"/>
          <w:highlight w:val="none"/>
          <w:shd w:val="clear" w:fill="FFFFFF"/>
          <w:lang w:val="en-US" w:eastAsia="zh-CN"/>
        </w:rPr>
        <w:t>00</w:t>
      </w:r>
      <w:r>
        <w:rPr>
          <w:rFonts w:hint="default" w:ascii="Times New Roman" w:hAnsi="Times New Roman" w:eastAsia="宋体" w:cs="Times New Roman"/>
          <w:b/>
          <w:bCs/>
          <w:i w:val="0"/>
          <w:iCs w:val="0"/>
          <w:caps w:val="0"/>
          <w:color w:val="auto"/>
          <w:spacing w:val="0"/>
          <w:sz w:val="24"/>
          <w:szCs w:val="24"/>
          <w:highlight w:val="none"/>
          <w:shd w:val="clear" w:fill="FFFFFF"/>
        </w:rPr>
        <w:t>分（北京时间）</w:t>
      </w:r>
      <w:r>
        <w:rPr>
          <w:rFonts w:hint="eastAsia" w:ascii="宋体" w:hAnsi="宋体" w:cs="宋体"/>
          <w:color w:val="auto"/>
          <w:sz w:val="24"/>
          <w:highlight w:val="none"/>
          <w:lang w:eastAsia="zh-CN"/>
        </w:rPr>
        <w:t>，</w:t>
      </w:r>
      <w:r>
        <w:rPr>
          <w:rFonts w:hint="eastAsia"/>
          <w:color w:val="auto"/>
          <w:sz w:val="24"/>
          <w:highlight w:val="none"/>
        </w:rPr>
        <w:t>递交</w:t>
      </w:r>
      <w:r>
        <w:rPr>
          <w:rFonts w:hint="eastAsia"/>
          <w:color w:val="auto"/>
          <w:sz w:val="24"/>
          <w:highlight w:val="none"/>
          <w:lang w:val="en-US" w:eastAsia="zh-CN"/>
        </w:rPr>
        <w:t>响应</w:t>
      </w:r>
      <w:r>
        <w:rPr>
          <w:rFonts w:hint="eastAsia"/>
          <w:color w:val="auto"/>
          <w:sz w:val="24"/>
          <w:highlight w:val="none"/>
        </w:rPr>
        <w:t>文件必须在投标截止时间前送达开标地点。逾期送达或密封和标注不符合本竞争性谈判文件规定的竞标文件恕不接收</w:t>
      </w:r>
      <w:r>
        <w:rPr>
          <w:rFonts w:hint="eastAsia"/>
          <w:color w:val="auto"/>
          <w:sz w:val="24"/>
          <w:highlight w:val="none"/>
          <w:lang w:eastAsia="zh-CN"/>
        </w:rPr>
        <w:t>。</w:t>
      </w:r>
    </w:p>
    <w:p>
      <w:pPr>
        <w:spacing w:line="440" w:lineRule="exact"/>
        <w:rPr>
          <w:b/>
          <w:color w:val="auto"/>
          <w:sz w:val="24"/>
          <w:highlight w:val="none"/>
        </w:rPr>
      </w:pPr>
      <w:r>
        <w:rPr>
          <w:rFonts w:hint="eastAsia"/>
          <w:b/>
          <w:color w:val="auto"/>
          <w:sz w:val="24"/>
          <w:highlight w:val="none"/>
        </w:rPr>
        <w:t xml:space="preserve">    九</w:t>
      </w:r>
      <w:r>
        <w:rPr>
          <w:b/>
          <w:color w:val="auto"/>
          <w:sz w:val="24"/>
          <w:highlight w:val="none"/>
        </w:rPr>
        <w:t>、</w:t>
      </w:r>
      <w:r>
        <w:rPr>
          <w:rFonts w:hint="eastAsia" w:ascii="宋体" w:hAnsi="宋体"/>
          <w:b/>
          <w:color w:val="auto"/>
          <w:sz w:val="24"/>
          <w:highlight w:val="none"/>
        </w:rPr>
        <w:t>谈判</w:t>
      </w:r>
      <w:r>
        <w:rPr>
          <w:rFonts w:ascii="宋体" w:hAnsi="宋体"/>
          <w:b/>
          <w:color w:val="auto"/>
          <w:sz w:val="24"/>
          <w:highlight w:val="none"/>
        </w:rPr>
        <w:t>地点：</w:t>
      </w:r>
      <w:r>
        <w:rPr>
          <w:rFonts w:hint="eastAsia" w:ascii="宋体" w:hAnsi="宋体" w:eastAsia="宋体" w:cs="宋体"/>
          <w:bCs/>
          <w:color w:val="auto"/>
          <w:kern w:val="2"/>
          <w:sz w:val="24"/>
          <w:szCs w:val="24"/>
          <w:highlight w:val="none"/>
          <w:lang w:val="en-US" w:eastAsia="zh-CN" w:bidi="ar-SA"/>
        </w:rPr>
        <w:t>成都市金堂县淮口镇淮白路275号金堂县第二人民医院</w:t>
      </w:r>
      <w:r>
        <w:rPr>
          <w:rFonts w:hint="eastAsia" w:ascii="宋体" w:hAnsi="宋体" w:cs="宋体"/>
          <w:bCs/>
          <w:color w:val="auto"/>
          <w:kern w:val="2"/>
          <w:sz w:val="24"/>
          <w:szCs w:val="24"/>
          <w:highlight w:val="none"/>
          <w:lang w:val="en-US" w:eastAsia="zh-CN" w:bidi="ar-SA"/>
        </w:rPr>
        <w:t>（消毒供应中心2楼党员活动室）。</w:t>
      </w:r>
    </w:p>
    <w:p>
      <w:pPr>
        <w:pStyle w:val="21"/>
        <w:spacing w:line="440" w:lineRule="exact"/>
        <w:ind w:firstLine="0" w:firstLineChars="0"/>
        <w:rPr>
          <w:rFonts w:ascii="宋体" w:cs="宋体"/>
          <w:b/>
          <w:color w:val="auto"/>
          <w:kern w:val="0"/>
          <w:sz w:val="24"/>
          <w:highlight w:val="none"/>
        </w:rPr>
      </w:pPr>
      <w:r>
        <w:rPr>
          <w:rFonts w:hint="eastAsia" w:ascii="宋体" w:cs="宋体"/>
          <w:b/>
          <w:color w:val="auto"/>
          <w:kern w:val="0"/>
          <w:sz w:val="24"/>
          <w:highlight w:val="none"/>
        </w:rPr>
        <w:t xml:space="preserve">    十</w:t>
      </w:r>
      <w:r>
        <w:rPr>
          <w:rFonts w:ascii="宋体" w:cs="宋体"/>
          <w:b/>
          <w:color w:val="auto"/>
          <w:kern w:val="0"/>
          <w:sz w:val="24"/>
          <w:highlight w:val="none"/>
        </w:rPr>
        <w:t>、本次</w:t>
      </w:r>
      <w:r>
        <w:rPr>
          <w:rFonts w:hint="eastAsia" w:ascii="宋体" w:cs="宋体"/>
          <w:b/>
          <w:color w:val="auto"/>
          <w:kern w:val="0"/>
          <w:sz w:val="24"/>
          <w:highlight w:val="none"/>
        </w:rPr>
        <w:t>竞争性谈判</w:t>
      </w:r>
      <w:r>
        <w:rPr>
          <w:rFonts w:ascii="宋体" w:cs="宋体"/>
          <w:b/>
          <w:color w:val="auto"/>
          <w:kern w:val="0"/>
          <w:sz w:val="24"/>
          <w:highlight w:val="none"/>
        </w:rPr>
        <w:t>公告</w:t>
      </w:r>
      <w:r>
        <w:rPr>
          <w:rFonts w:hint="eastAsia" w:ascii="宋体" w:cs="宋体"/>
          <w:b/>
          <w:color w:val="auto"/>
          <w:kern w:val="0"/>
          <w:sz w:val="24"/>
          <w:highlight w:val="none"/>
        </w:rPr>
        <w:t>以公告形式</w:t>
      </w:r>
      <w:r>
        <w:rPr>
          <w:rFonts w:ascii="宋体" w:cs="宋体"/>
          <w:b/>
          <w:color w:val="auto"/>
          <w:kern w:val="0"/>
          <w:sz w:val="24"/>
          <w:highlight w:val="none"/>
        </w:rPr>
        <w:t>发布。</w:t>
      </w:r>
    </w:p>
    <w:p>
      <w:pPr>
        <w:pStyle w:val="21"/>
        <w:spacing w:line="440" w:lineRule="exact"/>
        <w:ind w:firstLine="0" w:firstLineChars="0"/>
        <w:rPr>
          <w:color w:val="auto"/>
          <w:sz w:val="24"/>
          <w:highlight w:val="none"/>
        </w:rPr>
      </w:pPr>
      <w:r>
        <w:rPr>
          <w:rFonts w:hint="eastAsia" w:ascii="宋体" w:cs="宋体"/>
          <w:b/>
          <w:color w:val="auto"/>
          <w:kern w:val="0"/>
          <w:sz w:val="24"/>
          <w:highlight w:val="none"/>
        </w:rPr>
        <w:t xml:space="preserve">    十一、联系方式</w:t>
      </w:r>
    </w:p>
    <w:p>
      <w:pPr>
        <w:tabs>
          <w:tab w:val="left" w:pos="360"/>
        </w:tabs>
        <w:spacing w:line="440" w:lineRule="exact"/>
        <w:ind w:firstLine="482" w:firstLineChars="200"/>
        <w:rPr>
          <w:rFonts w:hint="eastAsia" w:eastAsia="宋体"/>
          <w:color w:val="auto"/>
          <w:sz w:val="24"/>
          <w:highlight w:val="none"/>
          <w:lang w:eastAsia="zh-CN"/>
        </w:rPr>
      </w:pPr>
      <w:r>
        <w:rPr>
          <w:rFonts w:hint="eastAsia"/>
          <w:b/>
          <w:bCs/>
          <w:color w:val="auto"/>
          <w:sz w:val="24"/>
          <w:highlight w:val="none"/>
        </w:rPr>
        <w:t>采购人：</w:t>
      </w:r>
      <w:r>
        <w:rPr>
          <w:rFonts w:hint="eastAsia" w:ascii="宋体" w:hAnsi="宋体"/>
          <w:color w:val="auto"/>
          <w:sz w:val="24"/>
          <w:highlight w:val="none"/>
          <w:lang w:eastAsia="zh-CN"/>
        </w:rPr>
        <w:t>金堂县第二人民医院</w:t>
      </w:r>
    </w:p>
    <w:p>
      <w:pPr>
        <w:spacing w:line="440" w:lineRule="exact"/>
        <w:rPr>
          <w:color w:val="auto"/>
          <w:sz w:val="24"/>
          <w:highlight w:val="none"/>
        </w:rPr>
      </w:pPr>
      <w:r>
        <w:rPr>
          <w:rFonts w:hint="eastAsia" w:ascii="宋体" w:hAnsi="宋体"/>
          <w:bCs/>
          <w:color w:val="auto"/>
          <w:sz w:val="24"/>
          <w:highlight w:val="none"/>
        </w:rPr>
        <w:t xml:space="preserve">    通讯地址：</w:t>
      </w:r>
      <w:r>
        <w:rPr>
          <w:rFonts w:hint="eastAsia" w:ascii="宋体" w:hAnsi="宋体" w:eastAsia="宋体" w:cs="宋体"/>
          <w:bCs/>
          <w:color w:val="auto"/>
          <w:kern w:val="2"/>
          <w:sz w:val="24"/>
          <w:szCs w:val="24"/>
          <w:highlight w:val="none"/>
          <w:lang w:val="en-US" w:eastAsia="zh-CN" w:bidi="ar-SA"/>
        </w:rPr>
        <w:t>成都市金堂县淮口镇淮白路275号</w:t>
      </w:r>
    </w:p>
    <w:p>
      <w:pPr>
        <w:spacing w:line="440" w:lineRule="exact"/>
        <w:ind w:firstLine="480" w:firstLineChars="200"/>
        <w:jc w:val="left"/>
        <w:rPr>
          <w:rFonts w:hint="eastAsia" w:ascii="宋体" w:hAnsi="宋体" w:eastAsia="宋体" w:cs="仿宋"/>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唐</w:t>
      </w:r>
      <w:r>
        <w:rPr>
          <w:rFonts w:hint="eastAsia" w:ascii="宋体" w:hAnsi="宋体" w:cs="宋体"/>
          <w:color w:val="auto"/>
          <w:sz w:val="24"/>
          <w:highlight w:val="none"/>
          <w:lang w:eastAsia="zh-CN"/>
        </w:rPr>
        <w:t>先生</w:t>
      </w:r>
    </w:p>
    <w:p>
      <w:pPr>
        <w:pStyle w:val="21"/>
        <w:spacing w:line="440" w:lineRule="exact"/>
        <w:ind w:firstLine="480"/>
        <w:rPr>
          <w:rFonts w:hint="default" w:ascii="宋体" w:hAnsi="宋体" w:eastAsia="宋体" w:cs="宋体"/>
          <w:b/>
          <w:color w:val="auto"/>
          <w:sz w:val="24"/>
          <w:highlight w:val="none"/>
          <w:lang w:val="en-US" w:eastAsia="zh-CN"/>
        </w:rPr>
      </w:pPr>
      <w:r>
        <w:rPr>
          <w:rFonts w:hint="eastAsia" w:ascii="宋体" w:hAnsi="宋体" w:cs="仿宋"/>
          <w:color w:val="auto"/>
          <w:sz w:val="24"/>
          <w:highlight w:val="none"/>
        </w:rPr>
        <w:t>联系方式：</w:t>
      </w:r>
      <w:r>
        <w:rPr>
          <w:rFonts w:hint="eastAsia" w:ascii="宋体" w:hAnsi="宋体" w:cs="宋体"/>
          <w:color w:val="auto"/>
          <w:sz w:val="24"/>
          <w:highlight w:val="none"/>
          <w:lang w:val="en-US" w:eastAsia="zh-CN"/>
        </w:rPr>
        <w:t>18181926606</w:t>
      </w:r>
    </w:p>
    <w:p>
      <w:pPr>
        <w:spacing w:line="440" w:lineRule="exact"/>
        <w:ind w:firstLine="480" w:firstLineChars="200"/>
        <w:rPr>
          <w:color w:val="auto"/>
          <w:sz w:val="24"/>
          <w:highlight w:val="none"/>
        </w:rPr>
      </w:pPr>
    </w:p>
    <w:p>
      <w:pPr>
        <w:spacing w:line="440" w:lineRule="exact"/>
        <w:ind w:firstLine="2409" w:firstLineChars="1000"/>
        <w:outlineLvl w:val="0"/>
        <w:rPr>
          <w:rFonts w:ascii="宋体" w:hAnsi="宋体" w:cs="宋体"/>
          <w:b/>
          <w:color w:val="auto"/>
          <w:sz w:val="32"/>
          <w:szCs w:val="32"/>
          <w:highlight w:val="none"/>
          <w:lang w:eastAsia="zh-TW"/>
        </w:rPr>
      </w:pPr>
      <w:r>
        <w:rPr>
          <w:rFonts w:hint="eastAsia" w:ascii="宋体" w:cs="宋体"/>
          <w:b/>
          <w:bCs/>
          <w:color w:val="auto"/>
          <w:kern w:val="0"/>
          <w:sz w:val="24"/>
          <w:highlight w:val="none"/>
        </w:rPr>
        <w:br w:type="page"/>
      </w:r>
      <w:bookmarkStart w:id="17" w:name="_Toc12840"/>
      <w:bookmarkStart w:id="18" w:name="_Toc22555349"/>
      <w:bookmarkStart w:id="19" w:name="_Toc22549229"/>
      <w:r>
        <w:rPr>
          <w:rStyle w:val="26"/>
          <w:rFonts w:hint="eastAsia"/>
          <w:color w:val="auto"/>
          <w:highlight w:val="none"/>
        </w:rPr>
        <w:t>第二章 谈判申请人须知</w:t>
      </w:r>
      <w:bookmarkEnd w:id="17"/>
    </w:p>
    <w:p>
      <w:pPr>
        <w:pStyle w:val="4"/>
        <w:jc w:val="center"/>
        <w:rPr>
          <w:rFonts w:ascii="宋体" w:hAnsi="宋体" w:eastAsia="宋体" w:cs="宋体"/>
          <w:color w:val="auto"/>
          <w:sz w:val="30"/>
          <w:szCs w:val="30"/>
          <w:highlight w:val="none"/>
        </w:rPr>
      </w:pPr>
      <w:bookmarkStart w:id="20" w:name="_Toc141943775"/>
      <w:bookmarkStart w:id="21" w:name="_Toc141495566"/>
      <w:bookmarkStart w:id="22" w:name="_Toc142053199"/>
      <w:bookmarkStart w:id="23" w:name="_Toc141324150"/>
      <w:bookmarkStart w:id="24" w:name="_Toc357523557"/>
      <w:bookmarkStart w:id="25" w:name="_Toc141933451"/>
      <w:bookmarkStart w:id="26" w:name="_Toc141239472"/>
      <w:bookmarkStart w:id="27" w:name="_Toc141324468"/>
      <w:r>
        <w:rPr>
          <w:rFonts w:hint="eastAsia" w:ascii="宋体" w:hAnsi="宋体" w:eastAsia="宋体" w:cs="宋体"/>
          <w:color w:val="auto"/>
          <w:sz w:val="30"/>
          <w:szCs w:val="30"/>
          <w:highlight w:val="none"/>
        </w:rPr>
        <w:t>一、须知前附表</w:t>
      </w:r>
      <w:bookmarkEnd w:id="20"/>
      <w:bookmarkEnd w:id="21"/>
      <w:bookmarkEnd w:id="22"/>
      <w:bookmarkEnd w:id="23"/>
      <w:bookmarkEnd w:id="24"/>
      <w:bookmarkEnd w:id="25"/>
      <w:bookmarkEnd w:id="26"/>
      <w:bookmarkEnd w:id="27"/>
    </w:p>
    <w:tbl>
      <w:tblPr>
        <w:tblStyle w:val="15"/>
        <w:tblpPr w:leftFromText="180" w:rightFromText="180" w:vertAnchor="text" w:horzAnchor="margin" w:tblpXSpec="center" w:tblpY="597"/>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35"/>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35"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7035"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1</w:t>
            </w:r>
          </w:p>
        </w:tc>
        <w:tc>
          <w:tcPr>
            <w:tcW w:w="2235" w:type="dxa"/>
            <w:noWrap/>
            <w:vAlign w:val="center"/>
          </w:tcPr>
          <w:p>
            <w:pPr>
              <w:rPr>
                <w:rFonts w:hint="eastAsia" w:ascii="宋体" w:hAnsi="宋体" w:cs="宋体"/>
                <w:color w:val="auto"/>
                <w:sz w:val="24"/>
                <w:highlight w:val="none"/>
                <w:lang w:eastAsia="zh-TW"/>
              </w:rPr>
            </w:pPr>
            <w:r>
              <w:rPr>
                <w:rFonts w:hint="eastAsia" w:ascii="宋体" w:hAnsi="宋体" w:cs="宋体"/>
                <w:color w:val="auto"/>
                <w:sz w:val="24"/>
                <w:highlight w:val="none"/>
                <w:lang w:eastAsia="zh-TW"/>
              </w:rPr>
              <w:t>项目名称</w:t>
            </w:r>
          </w:p>
        </w:tc>
        <w:tc>
          <w:tcPr>
            <w:tcW w:w="7035" w:type="dxa"/>
            <w:noWrap/>
            <w:vAlign w:val="center"/>
          </w:tcPr>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金堂县第二人民医院经皮黄疸仪采购项目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2</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lang w:eastAsia="zh-TW"/>
              </w:rPr>
              <w:t>项目</w:t>
            </w:r>
            <w:r>
              <w:rPr>
                <w:rFonts w:hint="eastAsia" w:ascii="宋体" w:hAnsi="宋体" w:cs="宋体"/>
                <w:color w:val="auto"/>
                <w:sz w:val="24"/>
                <w:highlight w:val="none"/>
              </w:rPr>
              <w:t>地点</w:t>
            </w:r>
          </w:p>
        </w:tc>
        <w:tc>
          <w:tcPr>
            <w:tcW w:w="7035" w:type="dxa"/>
            <w:noWrap/>
            <w:vAlign w:val="center"/>
          </w:tcPr>
          <w:p>
            <w:pPr>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2"/>
                <w:sz w:val="24"/>
                <w:szCs w:val="24"/>
                <w:highlight w:val="none"/>
                <w:lang w:val="en-US" w:eastAsia="zh-CN" w:bidi="ar-SA"/>
              </w:rPr>
              <w:t>成都市金堂县淮口镇淮白路275号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3</w:t>
            </w:r>
          </w:p>
        </w:tc>
        <w:tc>
          <w:tcPr>
            <w:tcW w:w="2235" w:type="dxa"/>
            <w:noWrap/>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采购人</w:t>
            </w:r>
          </w:p>
        </w:tc>
        <w:tc>
          <w:tcPr>
            <w:tcW w:w="7035" w:type="dxa"/>
            <w:noWrap/>
            <w:vAlign w:val="center"/>
          </w:tcPr>
          <w:p>
            <w:pP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金堂县第二人民医院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4</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服务期限</w:t>
            </w:r>
          </w:p>
        </w:tc>
        <w:tc>
          <w:tcPr>
            <w:tcW w:w="7035" w:type="dxa"/>
            <w:noWrap/>
            <w:vAlign w:val="center"/>
          </w:tcPr>
          <w:p>
            <w:pPr>
              <w:rPr>
                <w:rFonts w:ascii="宋体" w:hAnsi="宋体" w:cs="宋体"/>
                <w:color w:val="auto"/>
                <w:sz w:val="24"/>
                <w:highlight w:val="none"/>
              </w:rPr>
            </w:pPr>
            <w:bookmarkStart w:id="28" w:name="OLE_LINK6"/>
            <w:bookmarkStart w:id="29" w:name="OLE_LINK7"/>
            <w:bookmarkStart w:id="30" w:name="OLE_LINK5"/>
            <w:r>
              <w:rPr>
                <w:rFonts w:hint="eastAsia" w:ascii="宋体" w:hAnsi="宋体" w:cs="宋体"/>
                <w:color w:val="auto"/>
                <w:sz w:val="24"/>
                <w:highlight w:val="none"/>
              </w:rPr>
              <w:t>按合同约定执行</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ascii="宋体" w:hAnsi="宋体" w:cs="宋体"/>
                <w:color w:val="auto"/>
                <w:kern w:val="0"/>
                <w:szCs w:val="28"/>
                <w:highlight w:val="none"/>
              </w:rPr>
            </w:pPr>
            <w:r>
              <w:rPr>
                <w:rFonts w:hint="eastAsia" w:ascii="宋体" w:hAnsi="宋体" w:cs="宋体"/>
                <w:color w:val="auto"/>
                <w:kern w:val="0"/>
                <w:szCs w:val="28"/>
                <w:highlight w:val="none"/>
              </w:rPr>
              <w:t>5</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谈判范围</w:t>
            </w:r>
          </w:p>
        </w:tc>
        <w:tc>
          <w:tcPr>
            <w:tcW w:w="7035" w:type="dxa"/>
            <w:noWrap/>
            <w:vAlign w:val="center"/>
          </w:tcPr>
          <w:p>
            <w:pPr>
              <w:rPr>
                <w:rFonts w:hint="eastAsia" w:ascii="宋体" w:eastAsia="宋体"/>
                <w:color w:val="auto"/>
                <w:sz w:val="24"/>
                <w:highlight w:val="none"/>
                <w:lang w:eastAsia="zh-CN"/>
              </w:rPr>
            </w:pPr>
            <w:r>
              <w:rPr>
                <w:rFonts w:hint="eastAsia" w:ascii="宋体"/>
                <w:color w:val="auto"/>
                <w:sz w:val="24"/>
                <w:highlight w:val="none"/>
                <w:lang w:eastAsia="zh-CN"/>
              </w:rPr>
              <w:t>金堂县第二人民医院经皮黄疸仪采购项目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6</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谈判方式</w:t>
            </w:r>
          </w:p>
        </w:tc>
        <w:tc>
          <w:tcPr>
            <w:tcW w:w="7035" w:type="dxa"/>
            <w:noWrap/>
            <w:vAlign w:val="center"/>
          </w:tcPr>
          <w:p>
            <w:pPr>
              <w:rPr>
                <w:rFonts w:ascii="宋体" w:hAnsi="宋体" w:cs="宋体"/>
                <w:color w:val="auto"/>
                <w:sz w:val="24"/>
                <w:highlight w:val="none"/>
              </w:rPr>
            </w:pPr>
            <w:r>
              <w:rPr>
                <w:rFonts w:hint="eastAsia" w:ascii="宋体" w:hAnsi="宋体" w:cs="宋体"/>
                <w:color w:val="auto"/>
                <w:sz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7</w:t>
            </w:r>
          </w:p>
        </w:tc>
        <w:tc>
          <w:tcPr>
            <w:tcW w:w="2235" w:type="dxa"/>
            <w:noWrap/>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最高限价</w:t>
            </w:r>
          </w:p>
        </w:tc>
        <w:tc>
          <w:tcPr>
            <w:tcW w:w="7035" w:type="dxa"/>
            <w:noWrap/>
            <w:vAlign w:val="center"/>
          </w:tcPr>
          <w:p>
            <w:pPr>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31" w:type="dxa"/>
            <w:noWrap/>
            <w:vAlign w:val="center"/>
          </w:tcPr>
          <w:p>
            <w:pPr>
              <w:widowControl/>
              <w:textAlignment w:val="center"/>
              <w:rPr>
                <w:rFonts w:ascii="宋体" w:hAnsi="宋体" w:cs="宋体"/>
                <w:color w:val="auto"/>
                <w:szCs w:val="28"/>
                <w:highlight w:val="none"/>
              </w:rPr>
            </w:pPr>
            <w:bookmarkStart w:id="31" w:name="OLE_LINK2" w:colFirst="1" w:colLast="2"/>
            <w:bookmarkStart w:id="32" w:name="_Hlk37279016"/>
            <w:bookmarkStart w:id="33" w:name="OLE_LINK1" w:colFirst="1" w:colLast="2"/>
            <w:r>
              <w:rPr>
                <w:rFonts w:hint="eastAsia" w:ascii="宋体" w:hAnsi="宋体" w:cs="宋体"/>
                <w:color w:val="auto"/>
                <w:kern w:val="0"/>
                <w:szCs w:val="28"/>
                <w:highlight w:val="none"/>
              </w:rPr>
              <w:t>8</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报价方式</w:t>
            </w:r>
          </w:p>
        </w:tc>
        <w:tc>
          <w:tcPr>
            <w:tcW w:w="70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谈判申请单位根据企业自身成本和市场行情测算，自主优惠报价。</w:t>
            </w:r>
          </w:p>
        </w:tc>
      </w:tr>
      <w:bookmarkEnd w:id="31"/>
      <w:bookmarkEnd w:id="32"/>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ascii="宋体" w:hAnsi="宋体" w:cs="宋体"/>
                <w:color w:val="auto"/>
                <w:szCs w:val="28"/>
                <w:highlight w:val="none"/>
              </w:rPr>
            </w:pPr>
            <w:r>
              <w:rPr>
                <w:rFonts w:hint="eastAsia" w:ascii="宋体" w:hAnsi="宋体" w:cs="宋体"/>
                <w:color w:val="auto"/>
                <w:kern w:val="0"/>
                <w:szCs w:val="28"/>
                <w:highlight w:val="none"/>
              </w:rPr>
              <w:t>9</w:t>
            </w:r>
          </w:p>
        </w:tc>
        <w:tc>
          <w:tcPr>
            <w:tcW w:w="2235" w:type="dxa"/>
            <w:noWrap/>
            <w:vAlign w:val="center"/>
          </w:tcPr>
          <w:p>
            <w:pPr>
              <w:rPr>
                <w:rFonts w:ascii="宋体" w:hAnsi="宋体" w:cs="宋体"/>
                <w:color w:val="auto"/>
                <w:sz w:val="24"/>
                <w:highlight w:val="none"/>
              </w:rPr>
            </w:pPr>
            <w:r>
              <w:rPr>
                <w:rFonts w:hint="eastAsia"/>
                <w:color w:val="auto"/>
                <w:sz w:val="24"/>
                <w:highlight w:val="none"/>
                <w:lang w:val="zh-CN"/>
              </w:rPr>
              <w:t>谈判保证金</w:t>
            </w:r>
          </w:p>
        </w:tc>
        <w:tc>
          <w:tcPr>
            <w:tcW w:w="7035" w:type="dxa"/>
            <w:noWrap/>
            <w:vAlign w:val="center"/>
          </w:tcPr>
          <w:p>
            <w:pPr>
              <w:rPr>
                <w:rFonts w:ascii="宋体" w:hAnsi="宋体" w:cs="宋体"/>
                <w:color w:val="auto"/>
                <w:sz w:val="24"/>
                <w:highlight w:val="none"/>
              </w:rPr>
            </w:pPr>
            <w:r>
              <w:rPr>
                <w:rFonts w:hint="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default" w:ascii="宋体" w:hAnsi="宋体" w:eastAsia="宋体" w:cs="宋体"/>
                <w:color w:val="auto"/>
                <w:kern w:val="0"/>
                <w:szCs w:val="28"/>
                <w:highlight w:val="none"/>
                <w:lang w:val="en-US" w:eastAsia="zh-CN"/>
              </w:rPr>
            </w:pPr>
            <w:r>
              <w:rPr>
                <w:rFonts w:hint="eastAsia" w:ascii="宋体" w:hAnsi="宋体" w:cs="宋体"/>
                <w:color w:val="auto"/>
                <w:kern w:val="0"/>
                <w:szCs w:val="28"/>
                <w:highlight w:val="none"/>
                <w:lang w:val="en-US" w:eastAsia="zh-CN"/>
              </w:rPr>
              <w:t>10</w:t>
            </w:r>
          </w:p>
        </w:tc>
        <w:tc>
          <w:tcPr>
            <w:tcW w:w="2235" w:type="dxa"/>
            <w:noWrap/>
            <w:vAlign w:val="center"/>
          </w:tcPr>
          <w:p>
            <w:pPr>
              <w:rPr>
                <w:rFonts w:ascii="宋体" w:hAnsi="宋体" w:cs="宋体"/>
                <w:color w:val="auto"/>
                <w:sz w:val="24"/>
                <w:highlight w:val="none"/>
              </w:rPr>
            </w:pPr>
            <w:r>
              <w:rPr>
                <w:rFonts w:hint="eastAsia" w:hAnsi="宋体"/>
                <w:color w:val="auto"/>
                <w:sz w:val="24"/>
                <w:highlight w:val="none"/>
                <w:lang w:val="zh-CN"/>
              </w:rPr>
              <w:t>履约保证金</w:t>
            </w:r>
          </w:p>
        </w:tc>
        <w:tc>
          <w:tcPr>
            <w:tcW w:w="7035" w:type="dxa"/>
            <w:noWrap/>
            <w:vAlign w:val="center"/>
          </w:tcPr>
          <w:p>
            <w:pPr>
              <w:rPr>
                <w:rFonts w:ascii="宋体" w:hAnsi="宋体" w:cs="宋体"/>
                <w:color w:val="auto"/>
                <w:sz w:val="24"/>
                <w:highlight w:val="none"/>
              </w:rPr>
            </w:pPr>
            <w:r>
              <w:rPr>
                <w:rFonts w:hint="eastAsia"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default" w:ascii="宋体" w:hAnsi="宋体" w:eastAsia="宋体" w:cs="宋体"/>
                <w:color w:val="auto"/>
                <w:kern w:val="0"/>
                <w:szCs w:val="28"/>
                <w:highlight w:val="none"/>
                <w:lang w:val="en-US" w:eastAsia="zh-CN"/>
              </w:rPr>
            </w:pPr>
            <w:r>
              <w:rPr>
                <w:rFonts w:hint="eastAsia" w:ascii="宋体" w:hAnsi="宋体" w:cs="宋体"/>
                <w:color w:val="auto"/>
                <w:kern w:val="0"/>
                <w:szCs w:val="28"/>
                <w:highlight w:val="none"/>
                <w:lang w:val="en-US" w:eastAsia="zh-CN"/>
              </w:rPr>
              <w:t>11</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谈判确定办法</w:t>
            </w:r>
          </w:p>
        </w:tc>
        <w:tc>
          <w:tcPr>
            <w:tcW w:w="70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进行二</w:t>
            </w:r>
            <w:r>
              <w:rPr>
                <w:rFonts w:ascii="宋体" w:hAnsi="宋体" w:cs="宋体"/>
                <w:color w:val="auto"/>
                <w:sz w:val="24"/>
                <w:highlight w:val="none"/>
              </w:rPr>
              <w:t>次</w:t>
            </w:r>
            <w:r>
              <w:rPr>
                <w:rFonts w:hint="eastAsia" w:ascii="宋体" w:hAnsi="宋体" w:cs="宋体"/>
                <w:color w:val="auto"/>
                <w:sz w:val="24"/>
                <w:highlight w:val="none"/>
              </w:rPr>
              <w:t>谈判、报价，</w:t>
            </w:r>
            <w:r>
              <w:rPr>
                <w:rFonts w:hint="eastAsia" w:ascii="宋体" w:hAnsi="宋体" w:cs="宋体"/>
                <w:color w:val="auto"/>
                <w:sz w:val="24"/>
                <w:highlight w:val="none"/>
                <w:lang w:val="en-US" w:eastAsia="zh-CN"/>
              </w:rPr>
              <w:t>供应商递交过来的谈判文件为第一次报价（且不高于最高限价），第二次报价不高于第一次报价，否则视为无效报价，若有需要，进行后续报价，则单次报价均不得高于前一轮报价，每轮报价必须递减，否则视为无效。</w:t>
            </w:r>
            <w:r>
              <w:rPr>
                <w:rFonts w:hint="eastAsia" w:ascii="宋体" w:hAnsi="宋体" w:cs="宋体"/>
                <w:color w:val="auto"/>
                <w:sz w:val="24"/>
                <w:highlight w:val="none"/>
              </w:rPr>
              <w:t>最后选择</w:t>
            </w:r>
            <w:r>
              <w:rPr>
                <w:rFonts w:hint="eastAsia" w:ascii="宋体" w:hAnsi="宋体" w:cs="宋体"/>
                <w:color w:val="auto"/>
                <w:sz w:val="24"/>
                <w:highlight w:val="none"/>
                <w:u w:val="single"/>
              </w:rPr>
              <w:t>最低且合理的报价</w:t>
            </w:r>
            <w:r>
              <w:rPr>
                <w:rFonts w:hint="eastAsia" w:ascii="宋体" w:hAnsi="宋体" w:cs="宋体"/>
                <w:color w:val="auto"/>
                <w:sz w:val="24"/>
                <w:highlight w:val="none"/>
              </w:rPr>
              <w:t>的申请人为</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eastAsia" w:ascii="宋体" w:hAnsi="宋体" w:eastAsia="宋体" w:cs="宋体"/>
                <w:color w:val="auto"/>
                <w:szCs w:val="28"/>
                <w:highlight w:val="none"/>
                <w:lang w:val="en-US" w:eastAsia="zh-CN"/>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2</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rPr>
              <w:t>谈判文件的获取</w:t>
            </w:r>
          </w:p>
        </w:tc>
        <w:tc>
          <w:tcPr>
            <w:tcW w:w="7035" w:type="dxa"/>
            <w:noWrap/>
            <w:vAlign w:val="center"/>
          </w:tcPr>
          <w:p>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lang w:val="zh-CN"/>
              </w:rPr>
              <w:t>2</w:t>
            </w:r>
            <w:r>
              <w:rPr>
                <w:rFonts w:hint="eastAsia" w:ascii="宋体" w:hAnsi="宋体" w:eastAsia="宋体" w:cs="宋体"/>
                <w:b/>
                <w:bCs w:val="0"/>
                <w:i w:val="0"/>
                <w:iCs w:val="0"/>
                <w:caps w:val="0"/>
                <w:color w:val="auto"/>
                <w:spacing w:val="0"/>
                <w:sz w:val="24"/>
                <w:szCs w:val="24"/>
                <w:highlight w:val="none"/>
                <w:shd w:val="clear" w:fill="FFFFFF"/>
              </w:rPr>
              <w:t>02</w:t>
            </w:r>
            <w:r>
              <w:rPr>
                <w:rFonts w:hint="eastAsia" w:ascii="宋体" w:hAnsi="宋体" w:cs="宋体"/>
                <w:b/>
                <w:bCs w:val="0"/>
                <w:i w:val="0"/>
                <w:iCs w:val="0"/>
                <w:caps w:val="0"/>
                <w:color w:val="auto"/>
                <w:spacing w:val="0"/>
                <w:sz w:val="24"/>
                <w:szCs w:val="24"/>
                <w:highlight w:val="none"/>
                <w:shd w:val="clear" w:fill="FFFFFF"/>
                <w:lang w:val="en-US" w:eastAsia="zh-CN"/>
              </w:rPr>
              <w:t>4</w:t>
            </w:r>
            <w:r>
              <w:rPr>
                <w:rFonts w:hint="eastAsia" w:ascii="宋体" w:hAnsi="宋体" w:eastAsia="宋体" w:cs="宋体"/>
                <w:b/>
                <w:bCs w:val="0"/>
                <w:i w:val="0"/>
                <w:iCs w:val="0"/>
                <w:caps w:val="0"/>
                <w:color w:val="auto"/>
                <w:spacing w:val="0"/>
                <w:sz w:val="24"/>
                <w:szCs w:val="24"/>
                <w:highlight w:val="none"/>
                <w:shd w:val="clear" w:fill="FFFFFF"/>
              </w:rPr>
              <w:t>年</w:t>
            </w:r>
            <w:r>
              <w:rPr>
                <w:rFonts w:hint="eastAsia" w:ascii="宋体" w:hAnsi="宋体" w:cs="宋体"/>
                <w:b/>
                <w:bCs w:val="0"/>
                <w:i w:val="0"/>
                <w:iCs w:val="0"/>
                <w:caps w:val="0"/>
                <w:color w:val="auto"/>
                <w:spacing w:val="0"/>
                <w:sz w:val="24"/>
                <w:szCs w:val="24"/>
                <w:highlight w:val="none"/>
                <w:shd w:val="clear" w:fill="FFFFFF"/>
                <w:lang w:val="en-US" w:eastAsia="zh-CN"/>
              </w:rPr>
              <w:t>11</w:t>
            </w:r>
            <w:r>
              <w:rPr>
                <w:rFonts w:hint="eastAsia" w:ascii="宋体" w:hAnsi="宋体" w:eastAsia="宋体" w:cs="宋体"/>
                <w:b/>
                <w:bCs w:val="0"/>
                <w:i w:val="0"/>
                <w:iCs w:val="0"/>
                <w:caps w:val="0"/>
                <w:color w:val="auto"/>
                <w:spacing w:val="0"/>
                <w:sz w:val="24"/>
                <w:szCs w:val="24"/>
                <w:highlight w:val="none"/>
                <w:shd w:val="clear" w:fill="FFFFFF"/>
              </w:rPr>
              <w:t>月</w:t>
            </w:r>
            <w:r>
              <w:rPr>
                <w:rFonts w:hint="eastAsia" w:ascii="宋体" w:hAnsi="宋体" w:cs="宋体"/>
                <w:b/>
                <w:bCs w:val="0"/>
                <w:i w:val="0"/>
                <w:iCs w:val="0"/>
                <w:caps w:val="0"/>
                <w:color w:val="auto"/>
                <w:spacing w:val="0"/>
                <w:sz w:val="24"/>
                <w:szCs w:val="24"/>
                <w:highlight w:val="none"/>
                <w:shd w:val="clear" w:fill="FFFFFF"/>
                <w:lang w:val="en-US" w:eastAsia="zh-CN"/>
              </w:rPr>
              <w:t>20</w:t>
            </w:r>
            <w:r>
              <w:rPr>
                <w:rFonts w:hint="eastAsia" w:ascii="宋体" w:hAnsi="宋体" w:eastAsia="宋体" w:cs="宋体"/>
                <w:b/>
                <w:bCs w:val="0"/>
                <w:i w:val="0"/>
                <w:iCs w:val="0"/>
                <w:caps w:val="0"/>
                <w:color w:val="auto"/>
                <w:spacing w:val="0"/>
                <w:sz w:val="24"/>
                <w:szCs w:val="24"/>
                <w:highlight w:val="none"/>
                <w:shd w:val="clear" w:fill="FFFFFF"/>
              </w:rPr>
              <w:t>日—202</w:t>
            </w:r>
            <w:r>
              <w:rPr>
                <w:rFonts w:hint="eastAsia" w:ascii="宋体" w:hAnsi="宋体" w:cs="宋体"/>
                <w:b/>
                <w:bCs w:val="0"/>
                <w:i w:val="0"/>
                <w:iCs w:val="0"/>
                <w:caps w:val="0"/>
                <w:color w:val="auto"/>
                <w:spacing w:val="0"/>
                <w:sz w:val="24"/>
                <w:szCs w:val="24"/>
                <w:highlight w:val="none"/>
                <w:shd w:val="clear" w:fill="FFFFFF"/>
                <w:lang w:val="en-US" w:eastAsia="zh-CN"/>
              </w:rPr>
              <w:t>4</w:t>
            </w:r>
            <w:r>
              <w:rPr>
                <w:rFonts w:hint="eastAsia" w:ascii="宋体" w:hAnsi="宋体" w:eastAsia="宋体" w:cs="宋体"/>
                <w:b/>
                <w:bCs w:val="0"/>
                <w:i w:val="0"/>
                <w:iCs w:val="0"/>
                <w:caps w:val="0"/>
                <w:color w:val="auto"/>
                <w:spacing w:val="0"/>
                <w:sz w:val="24"/>
                <w:szCs w:val="24"/>
                <w:highlight w:val="none"/>
                <w:shd w:val="clear" w:fill="FFFFFF"/>
              </w:rPr>
              <w:t>年</w:t>
            </w:r>
            <w:r>
              <w:rPr>
                <w:rFonts w:hint="eastAsia" w:ascii="宋体" w:hAnsi="宋体" w:cs="宋体"/>
                <w:b/>
                <w:bCs w:val="0"/>
                <w:i w:val="0"/>
                <w:iCs w:val="0"/>
                <w:caps w:val="0"/>
                <w:color w:val="auto"/>
                <w:spacing w:val="0"/>
                <w:sz w:val="24"/>
                <w:szCs w:val="24"/>
                <w:highlight w:val="none"/>
                <w:shd w:val="clear" w:fill="FFFFFF"/>
                <w:lang w:val="en-US" w:eastAsia="zh-CN"/>
              </w:rPr>
              <w:t>11</w:t>
            </w:r>
            <w:r>
              <w:rPr>
                <w:rFonts w:hint="eastAsia" w:ascii="宋体" w:hAnsi="宋体" w:eastAsia="宋体" w:cs="宋体"/>
                <w:b/>
                <w:bCs w:val="0"/>
                <w:i w:val="0"/>
                <w:iCs w:val="0"/>
                <w:caps w:val="0"/>
                <w:color w:val="auto"/>
                <w:spacing w:val="0"/>
                <w:sz w:val="24"/>
                <w:szCs w:val="24"/>
                <w:highlight w:val="none"/>
                <w:shd w:val="clear" w:fill="FFFFFF"/>
              </w:rPr>
              <w:t>月</w:t>
            </w:r>
            <w:r>
              <w:rPr>
                <w:rFonts w:hint="eastAsia" w:ascii="宋体" w:hAnsi="宋体" w:cs="宋体"/>
                <w:b/>
                <w:bCs w:val="0"/>
                <w:i w:val="0"/>
                <w:iCs w:val="0"/>
                <w:caps w:val="0"/>
                <w:color w:val="auto"/>
                <w:spacing w:val="0"/>
                <w:sz w:val="24"/>
                <w:szCs w:val="24"/>
                <w:highlight w:val="none"/>
                <w:shd w:val="clear" w:fill="FFFFFF"/>
                <w:lang w:val="en-US" w:eastAsia="zh-CN"/>
              </w:rPr>
              <w:t>22</w:t>
            </w:r>
            <w:r>
              <w:rPr>
                <w:rFonts w:hint="eastAsia" w:ascii="宋体" w:hAnsi="宋体" w:eastAsia="宋体" w:cs="宋体"/>
                <w:b/>
                <w:bCs w:val="0"/>
                <w:i w:val="0"/>
                <w:iCs w:val="0"/>
                <w:caps w:val="0"/>
                <w:color w:val="auto"/>
                <w:spacing w:val="0"/>
                <w:sz w:val="24"/>
                <w:szCs w:val="24"/>
                <w:highlight w:val="none"/>
                <w:shd w:val="clear" w:fill="FFFFFF"/>
              </w:rPr>
              <w:t>日</w:t>
            </w:r>
            <w:r>
              <w:rPr>
                <w:rFonts w:hint="eastAsia" w:ascii="宋体" w:hAnsi="宋体" w:cs="宋体"/>
                <w:sz w:val="24"/>
                <w:highlight w:val="none"/>
                <w:u w:val="none"/>
              </w:rPr>
              <w:t>（上午 9:00 时- 12:00时，下午14:00时- 17:00时</w:t>
            </w:r>
            <w:r>
              <w:rPr>
                <w:rFonts w:hint="eastAsia" w:ascii="宋体" w:hAnsi="宋体" w:cs="宋体"/>
                <w:sz w:val="24"/>
                <w:highlight w:val="none"/>
                <w:u w:val="none"/>
                <w:lang w:eastAsia="zh-CN"/>
              </w:rPr>
              <w:t>，</w:t>
            </w:r>
            <w:r>
              <w:rPr>
                <w:rFonts w:hint="eastAsia" w:ascii="宋体" w:hAnsi="宋体"/>
                <w:sz w:val="24"/>
                <w:szCs w:val="28"/>
                <w:highlight w:val="none"/>
                <w:u w:val="none"/>
              </w:rPr>
              <w:t>北京时间，法定节假日除外)</w:t>
            </w:r>
            <w:r>
              <w:rPr>
                <w:rFonts w:hint="eastAsia" w:ascii="宋体" w:hAnsi="宋体" w:cs="宋体"/>
                <w:color w:val="auto"/>
                <w:sz w:val="24"/>
                <w:highlight w:val="none"/>
              </w:rPr>
              <w:t>，地点：</w:t>
            </w:r>
            <w:r>
              <w:rPr>
                <w:rFonts w:hint="eastAsia"/>
                <w:bCs/>
                <w:color w:val="auto"/>
                <w:sz w:val="24"/>
                <w:highlight w:val="none"/>
                <w:u w:val="single"/>
                <w:shd w:val="clear" w:color="auto" w:fill="FBFCFC"/>
                <w:lang w:eastAsia="zh-CN"/>
              </w:rPr>
              <w:t>成都市金堂县</w:t>
            </w:r>
            <w:r>
              <w:rPr>
                <w:rFonts w:hint="eastAsia"/>
                <w:bCs/>
                <w:color w:val="auto"/>
                <w:sz w:val="24"/>
                <w:highlight w:val="none"/>
                <w:u w:val="single"/>
                <w:shd w:val="clear" w:color="auto" w:fill="FBFCFC"/>
                <w:lang w:val="en-US" w:eastAsia="zh-CN"/>
              </w:rPr>
              <w:t>淮口镇淮白路275号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eastAsia" w:ascii="宋体" w:hAnsi="宋体" w:eastAsia="宋体" w:cs="宋体"/>
                <w:color w:val="auto"/>
                <w:szCs w:val="28"/>
                <w:highlight w:val="none"/>
                <w:lang w:val="en-US" w:eastAsia="zh-CN"/>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3</w:t>
            </w:r>
          </w:p>
        </w:tc>
        <w:tc>
          <w:tcPr>
            <w:tcW w:w="2235" w:type="dxa"/>
            <w:noWrap/>
            <w:vAlign w:val="center"/>
          </w:tcPr>
          <w:p>
            <w:pPr>
              <w:rPr>
                <w:rFonts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文件份数</w:t>
            </w:r>
          </w:p>
        </w:tc>
        <w:tc>
          <w:tcPr>
            <w:tcW w:w="7035" w:type="dxa"/>
            <w:noWrap/>
            <w:vAlign w:val="center"/>
          </w:tcPr>
          <w:p>
            <w:pPr>
              <w:rPr>
                <w:rFonts w:ascii="宋体" w:hAnsi="宋体" w:cs="宋体"/>
                <w:color w:val="auto"/>
                <w:sz w:val="24"/>
                <w:highlight w:val="none"/>
              </w:rPr>
            </w:pPr>
            <w:r>
              <w:rPr>
                <w:rFonts w:hint="eastAsia" w:ascii="宋体" w:hAnsi="宋体" w:cs="宋体"/>
                <w:color w:val="auto"/>
                <w:sz w:val="24"/>
                <w:highlight w:val="none"/>
              </w:rPr>
              <w:t>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eastAsia" w:ascii="宋体" w:hAnsi="宋体" w:eastAsia="宋体" w:cs="宋体"/>
                <w:color w:val="auto"/>
                <w:szCs w:val="28"/>
                <w:highlight w:val="none"/>
                <w:lang w:val="en-US" w:eastAsia="zh-CN"/>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4</w:t>
            </w:r>
          </w:p>
        </w:tc>
        <w:tc>
          <w:tcPr>
            <w:tcW w:w="2235" w:type="dxa"/>
            <w:noWrap/>
            <w:vAlign w:val="center"/>
          </w:tcPr>
          <w:p>
            <w:pPr>
              <w:rPr>
                <w:rFonts w:ascii="宋体" w:hAnsi="宋体" w:cs="宋体"/>
                <w:bCs/>
                <w:color w:val="auto"/>
                <w:sz w:val="24"/>
                <w:highlight w:val="none"/>
              </w:rPr>
            </w:pP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文件递交方式</w:t>
            </w:r>
          </w:p>
          <w:p>
            <w:pPr>
              <w:rPr>
                <w:rFonts w:ascii="宋体" w:hAnsi="宋体" w:cs="宋体"/>
                <w:color w:val="auto"/>
                <w:sz w:val="24"/>
                <w:highlight w:val="none"/>
              </w:rPr>
            </w:pPr>
            <w:r>
              <w:rPr>
                <w:rFonts w:hint="eastAsia" w:ascii="宋体" w:hAnsi="宋体" w:cs="宋体"/>
                <w:bCs/>
                <w:color w:val="auto"/>
                <w:sz w:val="24"/>
                <w:highlight w:val="none"/>
              </w:rPr>
              <w:t>及地点</w:t>
            </w:r>
          </w:p>
        </w:tc>
        <w:tc>
          <w:tcPr>
            <w:tcW w:w="7035" w:type="dxa"/>
            <w:noWrap/>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于20</w:t>
            </w:r>
            <w:r>
              <w:rPr>
                <w:rFonts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北京时间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w:t>
            </w:r>
            <w:r>
              <w:rPr>
                <w:rFonts w:ascii="宋体" w:hAnsi="宋体" w:cs="宋体"/>
                <w:color w:val="auto"/>
                <w:sz w:val="24"/>
                <w:highlight w:val="none"/>
              </w:rPr>
              <w:t>0</w:t>
            </w:r>
            <w:r>
              <w:rPr>
                <w:rFonts w:hint="eastAsia" w:ascii="宋体" w:hAnsi="宋体" w:cs="宋体"/>
                <w:color w:val="auto"/>
                <w:sz w:val="24"/>
                <w:highlight w:val="none"/>
              </w:rPr>
              <w:t>分前以当面递交方式递交至：</w:t>
            </w:r>
            <w:r>
              <w:rPr>
                <w:rFonts w:hint="eastAsia" w:ascii="宋体" w:hAnsi="宋体" w:cs="宋体"/>
                <w:color w:val="auto"/>
                <w:sz w:val="24"/>
                <w:highlight w:val="none"/>
                <w:lang w:eastAsia="zh-CN"/>
              </w:rPr>
              <w:t>成都市金堂县</w:t>
            </w:r>
            <w:r>
              <w:rPr>
                <w:rFonts w:hint="eastAsia" w:ascii="宋体" w:hAnsi="宋体" w:cs="宋体"/>
                <w:color w:val="auto"/>
                <w:sz w:val="24"/>
                <w:highlight w:val="none"/>
                <w:lang w:val="en-US" w:eastAsia="zh-CN"/>
              </w:rPr>
              <w:t>淮口镇淮白路275号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31" w:type="dxa"/>
            <w:noWrap/>
            <w:vAlign w:val="center"/>
          </w:tcPr>
          <w:p>
            <w:pPr>
              <w:widowControl/>
              <w:textAlignment w:val="center"/>
              <w:rPr>
                <w:rFonts w:hint="eastAsia" w:ascii="宋体" w:hAnsi="宋体" w:eastAsia="宋体" w:cs="宋体"/>
                <w:color w:val="auto"/>
                <w:szCs w:val="28"/>
                <w:highlight w:val="none"/>
                <w:lang w:val="en-US" w:eastAsia="zh-CN"/>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5</w:t>
            </w:r>
          </w:p>
        </w:tc>
        <w:tc>
          <w:tcPr>
            <w:tcW w:w="2235" w:type="dxa"/>
            <w:noWrap/>
            <w:vAlign w:val="center"/>
          </w:tcPr>
          <w:p>
            <w:pPr>
              <w:rPr>
                <w:rFonts w:ascii="宋体" w:hAnsi="宋体" w:cs="宋体"/>
                <w:bCs/>
                <w:color w:val="auto"/>
                <w:sz w:val="24"/>
                <w:highlight w:val="none"/>
              </w:rPr>
            </w:pPr>
            <w:r>
              <w:rPr>
                <w:rFonts w:hint="eastAsia" w:ascii="宋体" w:hAnsi="宋体" w:cs="宋体"/>
                <w:bCs/>
                <w:color w:val="auto"/>
                <w:sz w:val="24"/>
                <w:highlight w:val="none"/>
                <w:lang w:val="en-US" w:eastAsia="zh-CN"/>
              </w:rPr>
              <w:t>响应文件递交</w:t>
            </w:r>
            <w:r>
              <w:rPr>
                <w:rFonts w:hint="eastAsia" w:ascii="宋体" w:hAnsi="宋体" w:cs="宋体"/>
                <w:bCs/>
                <w:color w:val="auto"/>
                <w:sz w:val="24"/>
                <w:highlight w:val="none"/>
              </w:rPr>
              <w:t>截止及开标时间</w:t>
            </w:r>
          </w:p>
        </w:tc>
        <w:tc>
          <w:tcPr>
            <w:tcW w:w="7035" w:type="dxa"/>
            <w:noWrap/>
            <w:vAlign w:val="center"/>
          </w:tcPr>
          <w:p>
            <w:pPr>
              <w:rPr>
                <w:rFonts w:ascii="宋体" w:hAnsi="宋体" w:cs="宋体"/>
                <w:color w:val="auto"/>
                <w:sz w:val="24"/>
                <w:highlight w:val="none"/>
              </w:rPr>
            </w:pPr>
            <w:r>
              <w:rPr>
                <w:rFonts w:hint="eastAsia" w:ascii="宋体" w:hAnsi="宋体" w:cs="宋体"/>
                <w:color w:val="auto"/>
                <w:sz w:val="24"/>
                <w:highlight w:val="none"/>
              </w:rPr>
              <w:t>20</w:t>
            </w:r>
            <w:r>
              <w:rPr>
                <w:rFonts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tc>
      </w:tr>
    </w:tbl>
    <w:p>
      <w:pPr>
        <w:ind w:right="480"/>
        <w:rPr>
          <w:rFonts w:ascii="宋体" w:hAnsi="宋体" w:cs="宋体"/>
          <w:b/>
          <w:bCs/>
          <w:color w:val="auto"/>
          <w:szCs w:val="28"/>
          <w:highlight w:val="none"/>
        </w:rPr>
        <w:sectPr>
          <w:footerReference r:id="rId5" w:type="default"/>
          <w:pgSz w:w="11905" w:h="16838"/>
          <w:pgMar w:top="1417" w:right="1417" w:bottom="1417" w:left="1417" w:header="851" w:footer="992" w:gutter="0"/>
          <w:pgNumType w:start="1"/>
          <w:cols w:space="0" w:num="1"/>
          <w:docGrid w:linePitch="381" w:charSpace="0"/>
        </w:sectPr>
      </w:pPr>
    </w:p>
    <w:bookmarkEnd w:id="18"/>
    <w:bookmarkEnd w:id="19"/>
    <w:p>
      <w:pPr>
        <w:autoSpaceDE w:val="0"/>
        <w:autoSpaceDN w:val="0"/>
        <w:adjustRightInd w:val="0"/>
        <w:spacing w:line="460" w:lineRule="exact"/>
        <w:jc w:val="center"/>
        <w:outlineLvl w:val="0"/>
        <w:rPr>
          <w:b/>
          <w:bCs/>
          <w:color w:val="auto"/>
          <w:kern w:val="0"/>
          <w:sz w:val="32"/>
          <w:szCs w:val="32"/>
          <w:highlight w:val="none"/>
        </w:rPr>
      </w:pPr>
      <w:bookmarkStart w:id="34" w:name="_Toc16510"/>
      <w:bookmarkStart w:id="35" w:name="_Toc3596"/>
      <w:bookmarkStart w:id="36" w:name="_Toc32087"/>
      <w:r>
        <w:rPr>
          <w:rFonts w:hint="eastAsia" w:ascii="宋体" w:cs="宋体"/>
          <w:b/>
          <w:bCs/>
          <w:color w:val="auto"/>
          <w:kern w:val="0"/>
          <w:sz w:val="32"/>
          <w:szCs w:val="32"/>
          <w:highlight w:val="none"/>
          <w:lang w:val="zh-CN"/>
        </w:rPr>
        <w:t>二、总则</w:t>
      </w:r>
      <w:bookmarkEnd w:id="34"/>
      <w:bookmarkEnd w:id="35"/>
      <w:bookmarkEnd w:id="36"/>
    </w:p>
    <w:p>
      <w:pPr>
        <w:pStyle w:val="5"/>
        <w:spacing w:line="460" w:lineRule="exact"/>
        <w:rPr>
          <w:rFonts w:ascii="宋体" w:hAnsi="宋体"/>
          <w:bCs w:val="0"/>
          <w:color w:val="auto"/>
          <w:sz w:val="28"/>
          <w:szCs w:val="28"/>
          <w:highlight w:val="none"/>
        </w:rPr>
      </w:pPr>
      <w:bookmarkStart w:id="37" w:name="_Toc28326"/>
      <w:r>
        <w:rPr>
          <w:rFonts w:ascii="宋体" w:hAnsi="宋体"/>
          <w:bCs w:val="0"/>
          <w:color w:val="auto"/>
          <w:sz w:val="28"/>
          <w:szCs w:val="28"/>
          <w:highlight w:val="none"/>
        </w:rPr>
        <w:t>1</w:t>
      </w:r>
      <w:r>
        <w:rPr>
          <w:rFonts w:hint="eastAsia" w:ascii="宋体" w:hAnsi="宋体"/>
          <w:bCs w:val="0"/>
          <w:color w:val="auto"/>
          <w:sz w:val="28"/>
          <w:szCs w:val="28"/>
          <w:highlight w:val="none"/>
        </w:rPr>
        <w:t>.适用范围</w:t>
      </w:r>
      <w:bookmarkEnd w:id="37"/>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s="宋体"/>
          <w:color w:val="auto"/>
          <w:kern w:val="0"/>
          <w:sz w:val="24"/>
          <w:highlight w:val="none"/>
          <w:lang w:val="zh-CN"/>
        </w:rPr>
        <w:t>1.1</w:t>
      </w:r>
      <w:r>
        <w:rPr>
          <w:rFonts w:hint="eastAsia" w:ascii="宋体" w:hAnsi="宋体" w:cs="宋体"/>
          <w:color w:val="auto"/>
          <w:kern w:val="0"/>
          <w:sz w:val="24"/>
          <w:highlight w:val="none"/>
          <w:lang w:val="zh-CN"/>
        </w:rPr>
        <w:t>本谈判文件仅适用于本竞争性谈判邀请中所叙述项目的采购。</w:t>
      </w:r>
    </w:p>
    <w:p>
      <w:pPr>
        <w:tabs>
          <w:tab w:val="left" w:pos="0"/>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本谈判文件的解释权在采购人。</w:t>
      </w:r>
    </w:p>
    <w:p>
      <w:pPr>
        <w:pStyle w:val="5"/>
        <w:spacing w:line="460" w:lineRule="exact"/>
        <w:rPr>
          <w:rFonts w:ascii="宋体" w:hAnsi="宋体"/>
          <w:bCs w:val="0"/>
          <w:color w:val="auto"/>
          <w:sz w:val="28"/>
          <w:szCs w:val="28"/>
          <w:highlight w:val="none"/>
        </w:rPr>
      </w:pPr>
      <w:bookmarkStart w:id="38" w:name="_Toc28450"/>
      <w:r>
        <w:rPr>
          <w:rFonts w:ascii="宋体" w:hAnsi="宋体"/>
          <w:bCs w:val="0"/>
          <w:color w:val="auto"/>
          <w:sz w:val="28"/>
          <w:szCs w:val="28"/>
          <w:highlight w:val="none"/>
        </w:rPr>
        <w:t>2</w:t>
      </w:r>
      <w:r>
        <w:rPr>
          <w:rFonts w:hint="eastAsia" w:ascii="宋体" w:hAnsi="宋体"/>
          <w:bCs w:val="0"/>
          <w:color w:val="auto"/>
          <w:sz w:val="28"/>
          <w:szCs w:val="28"/>
          <w:highlight w:val="none"/>
        </w:rPr>
        <w:t>.定义</w:t>
      </w:r>
      <w:bookmarkEnd w:id="38"/>
    </w:p>
    <w:p>
      <w:pPr>
        <w:tabs>
          <w:tab w:val="left" w:pos="7665"/>
        </w:tabs>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s="宋体"/>
          <w:color w:val="auto"/>
          <w:kern w:val="0"/>
          <w:sz w:val="24"/>
          <w:highlight w:val="none"/>
          <w:lang w:val="zh-CN"/>
        </w:rPr>
        <w:t xml:space="preserve">2.1 </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采购人</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和</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甲方</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系指依法进行采购的国家机关、事业单位、团体组织或其他单位。本次谈判的采购人和甲方系指</w:t>
      </w:r>
      <w:r>
        <w:rPr>
          <w:rFonts w:hint="eastAsia" w:ascii="宋体" w:hAnsi="宋体"/>
          <w:color w:val="auto"/>
          <w:sz w:val="24"/>
          <w:highlight w:val="none"/>
          <w:u w:val="single"/>
          <w:lang w:eastAsia="zh-CN"/>
        </w:rPr>
        <w:t>金堂县第二人民医院</w:t>
      </w:r>
      <w:r>
        <w:rPr>
          <w:rFonts w:hint="eastAsia" w:ascii="宋体" w:hAnsi="宋体" w:cs="宋体"/>
          <w:color w:val="auto"/>
          <w:kern w:val="0"/>
          <w:sz w:val="24"/>
          <w:highlight w:val="none"/>
          <w:lang w:val="zh-CN"/>
        </w:rPr>
        <w:t>。</w:t>
      </w:r>
    </w:p>
    <w:p>
      <w:pPr>
        <w:tabs>
          <w:tab w:val="left" w:pos="7665"/>
        </w:tabs>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2</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供应商</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系指获取了竞争性谈判文件，且已经提交或者准备提交响应文件的供应商，</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乙方</w:t>
      </w:r>
      <w:r>
        <w:rPr>
          <w:rFonts w:ascii="宋体" w:hAnsi="宋体"/>
          <w:color w:val="auto"/>
          <w:kern w:val="0"/>
          <w:sz w:val="24"/>
          <w:highlight w:val="none"/>
          <w:lang w:val="zh-CN"/>
        </w:rPr>
        <w:t>”</w:t>
      </w:r>
      <w:r>
        <w:rPr>
          <w:rFonts w:hint="eastAsia" w:ascii="宋体" w:hAnsi="宋体" w:cs="宋体"/>
          <w:color w:val="auto"/>
          <w:kern w:val="0"/>
          <w:sz w:val="24"/>
          <w:highlight w:val="none"/>
          <w:lang w:val="zh-CN"/>
        </w:rPr>
        <w:t>系指成交的供应商。</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本谈判文件各部分规定的期间以时、日、月、年计算。期间开始的时和日，不计算在期间内，而从次日开始计算。期间届满的最后一天是节假日的，以节假日后的第一日为期间届满的日期。</w:t>
      </w:r>
    </w:p>
    <w:p>
      <w:pPr>
        <w:pStyle w:val="5"/>
        <w:spacing w:line="460" w:lineRule="exact"/>
        <w:rPr>
          <w:rFonts w:ascii="宋体" w:hAnsi="宋体"/>
          <w:bCs w:val="0"/>
          <w:color w:val="auto"/>
          <w:sz w:val="28"/>
          <w:szCs w:val="28"/>
          <w:highlight w:val="none"/>
        </w:rPr>
      </w:pPr>
      <w:bookmarkStart w:id="39" w:name="_Toc5955"/>
      <w:r>
        <w:rPr>
          <w:rFonts w:ascii="宋体" w:hAnsi="宋体"/>
          <w:bCs w:val="0"/>
          <w:color w:val="auto"/>
          <w:sz w:val="28"/>
          <w:szCs w:val="28"/>
          <w:highlight w:val="none"/>
        </w:rPr>
        <w:t>3</w:t>
      </w:r>
      <w:r>
        <w:rPr>
          <w:rFonts w:hint="eastAsia" w:ascii="宋体" w:hAnsi="宋体"/>
          <w:bCs w:val="0"/>
          <w:color w:val="auto"/>
          <w:sz w:val="28"/>
          <w:szCs w:val="28"/>
          <w:highlight w:val="none"/>
        </w:rPr>
        <w:t>.合格供应商的条件</w:t>
      </w:r>
      <w:bookmarkEnd w:id="39"/>
    </w:p>
    <w:p>
      <w:pPr>
        <w:tabs>
          <w:tab w:val="left" w:pos="0"/>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3.1符合竞争性谈判邀请第四条规定的条件；</w:t>
      </w:r>
    </w:p>
    <w:p>
      <w:pPr>
        <w:tabs>
          <w:tab w:val="left" w:pos="0"/>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3.2遵守国家有关的法律、法规、规章和其他政策制度；</w:t>
      </w:r>
    </w:p>
    <w:p>
      <w:pPr>
        <w:tabs>
          <w:tab w:val="left" w:pos="0"/>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3.3向采购人获取了谈判文件并登记备案。</w:t>
      </w:r>
    </w:p>
    <w:p>
      <w:pPr>
        <w:pStyle w:val="5"/>
        <w:spacing w:line="460" w:lineRule="exact"/>
        <w:rPr>
          <w:rFonts w:ascii="宋体" w:hAnsi="宋体"/>
          <w:bCs w:val="0"/>
          <w:color w:val="auto"/>
          <w:sz w:val="28"/>
          <w:szCs w:val="28"/>
          <w:highlight w:val="none"/>
        </w:rPr>
      </w:pPr>
      <w:bookmarkStart w:id="40" w:name="_Toc12500"/>
      <w:r>
        <w:rPr>
          <w:rFonts w:ascii="宋体" w:hAnsi="宋体"/>
          <w:bCs w:val="0"/>
          <w:color w:val="auto"/>
          <w:sz w:val="28"/>
          <w:szCs w:val="28"/>
          <w:highlight w:val="none"/>
        </w:rPr>
        <w:t>4</w:t>
      </w:r>
      <w:r>
        <w:rPr>
          <w:rFonts w:hint="eastAsia" w:ascii="宋体" w:hAnsi="宋体"/>
          <w:bCs w:val="0"/>
          <w:color w:val="auto"/>
          <w:sz w:val="28"/>
          <w:szCs w:val="28"/>
          <w:highlight w:val="none"/>
        </w:rPr>
        <w:t>.供应商应当提供的资格证明材料</w:t>
      </w:r>
      <w:bookmarkEnd w:id="40"/>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供应商应提供的资格证明材料见谈判邀请第</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条规定。</w:t>
      </w:r>
    </w:p>
    <w:p>
      <w:pPr>
        <w:pStyle w:val="5"/>
        <w:spacing w:line="460" w:lineRule="exact"/>
        <w:rPr>
          <w:rFonts w:ascii="宋体" w:hAnsi="宋体"/>
          <w:bCs w:val="0"/>
          <w:color w:val="auto"/>
          <w:sz w:val="28"/>
          <w:szCs w:val="28"/>
          <w:highlight w:val="none"/>
        </w:rPr>
      </w:pPr>
      <w:bookmarkStart w:id="41" w:name="_Toc16948"/>
      <w:r>
        <w:rPr>
          <w:rFonts w:ascii="宋体" w:hAnsi="宋体"/>
          <w:bCs w:val="0"/>
          <w:color w:val="auto"/>
          <w:sz w:val="28"/>
          <w:szCs w:val="28"/>
          <w:highlight w:val="none"/>
        </w:rPr>
        <w:t>5</w:t>
      </w:r>
      <w:r>
        <w:rPr>
          <w:rFonts w:hint="eastAsia" w:ascii="宋体" w:hAnsi="宋体"/>
          <w:bCs w:val="0"/>
          <w:color w:val="auto"/>
          <w:sz w:val="28"/>
          <w:szCs w:val="28"/>
          <w:highlight w:val="none"/>
        </w:rPr>
        <w:t>.邀请参加谈判的供应商数量</w:t>
      </w:r>
      <w:bookmarkEnd w:id="41"/>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供应商递交响应文件截止时间结束后，采购人应当组织谈判小组对递交响应文件的供应商进行资格审查，确定邀请参加谈判的供应商名单。通过资格审查的供应商为邀请参加谈判的供应商。</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采购人编制采购文件时，可以规定两家以上的供应商不得在同一合同项下的采购项目中，同时委托同一自然人、同一家庭的人员、同一单位的人员作为其代理人，否则，其投标（响应）文件作为无效处理。</w:t>
      </w:r>
    </w:p>
    <w:p>
      <w:pPr>
        <w:pStyle w:val="5"/>
        <w:spacing w:line="460" w:lineRule="exact"/>
        <w:rPr>
          <w:rFonts w:ascii="宋体" w:hAnsi="宋体"/>
          <w:bCs w:val="0"/>
          <w:color w:val="auto"/>
          <w:sz w:val="28"/>
          <w:szCs w:val="28"/>
          <w:highlight w:val="none"/>
        </w:rPr>
      </w:pPr>
      <w:bookmarkStart w:id="42" w:name="_Toc30729"/>
      <w:r>
        <w:rPr>
          <w:rFonts w:ascii="宋体" w:hAnsi="宋体"/>
          <w:bCs w:val="0"/>
          <w:color w:val="auto"/>
          <w:sz w:val="28"/>
          <w:szCs w:val="28"/>
          <w:highlight w:val="none"/>
        </w:rPr>
        <w:t>6</w:t>
      </w:r>
      <w:r>
        <w:rPr>
          <w:rFonts w:hint="eastAsia" w:ascii="宋体" w:hAnsi="宋体"/>
          <w:bCs w:val="0"/>
          <w:color w:val="auto"/>
          <w:sz w:val="28"/>
          <w:szCs w:val="28"/>
          <w:highlight w:val="none"/>
        </w:rPr>
        <w:t>.竞争性谈判费用</w:t>
      </w:r>
      <w:bookmarkEnd w:id="42"/>
    </w:p>
    <w:p>
      <w:pPr>
        <w:tabs>
          <w:tab w:val="left" w:pos="7665"/>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无论谈判采购的结果如何，供应商自行承担与参加竞争性谈判采购活动有关的全部费用。</w:t>
      </w:r>
    </w:p>
    <w:p>
      <w:pPr>
        <w:pStyle w:val="5"/>
        <w:spacing w:line="460" w:lineRule="exact"/>
        <w:rPr>
          <w:rFonts w:ascii="宋体" w:hAnsi="宋体"/>
          <w:bCs w:val="0"/>
          <w:color w:val="auto"/>
          <w:sz w:val="28"/>
          <w:szCs w:val="28"/>
          <w:highlight w:val="none"/>
        </w:rPr>
      </w:pPr>
      <w:bookmarkStart w:id="43" w:name="_Toc19480"/>
      <w:r>
        <w:rPr>
          <w:rFonts w:ascii="宋体" w:hAnsi="宋体"/>
          <w:bCs w:val="0"/>
          <w:color w:val="auto"/>
          <w:sz w:val="28"/>
          <w:szCs w:val="28"/>
          <w:highlight w:val="none"/>
        </w:rPr>
        <w:t>7</w:t>
      </w:r>
      <w:r>
        <w:rPr>
          <w:rFonts w:hint="eastAsia" w:ascii="宋体" w:hAnsi="宋体"/>
          <w:bCs w:val="0"/>
          <w:color w:val="auto"/>
          <w:sz w:val="28"/>
          <w:szCs w:val="28"/>
          <w:highlight w:val="none"/>
        </w:rPr>
        <w:t>.响应文件</w:t>
      </w:r>
      <w:bookmarkEnd w:id="43"/>
    </w:p>
    <w:p>
      <w:pPr>
        <w:tabs>
          <w:tab w:val="left" w:pos="7665"/>
        </w:tabs>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s="宋体"/>
          <w:color w:val="auto"/>
          <w:kern w:val="0"/>
          <w:sz w:val="24"/>
          <w:highlight w:val="none"/>
          <w:lang w:val="zh-CN"/>
        </w:rPr>
        <w:t>7</w:t>
      </w:r>
      <w:r>
        <w:rPr>
          <w:rFonts w:hint="eastAsia" w:ascii="宋体" w:hAnsi="宋体" w:cs="宋体"/>
          <w:color w:val="auto"/>
          <w:kern w:val="0"/>
          <w:sz w:val="24"/>
          <w:highlight w:val="none"/>
          <w:lang w:val="zh-CN"/>
        </w:rPr>
        <w:t>.1文件的语言、计量单位</w:t>
      </w:r>
    </w:p>
    <w:p>
      <w:pPr>
        <w:tabs>
          <w:tab w:val="left" w:pos="851"/>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7.1.1供应商提交的响应文件以及供应商与采购人就有关竞争性谈判采购活动的所有来往书面文件均须使用中文。响应文件中所附或引用的外文资料，应翻译成中文。所</w:t>
      </w:r>
      <w:r>
        <w:rPr>
          <w:rFonts w:ascii="宋体" w:hAnsi="宋体" w:cs="宋体"/>
          <w:color w:val="auto"/>
          <w:kern w:val="0"/>
          <w:sz w:val="24"/>
          <w:highlight w:val="none"/>
          <w:lang w:val="zh-CN"/>
        </w:rPr>
        <w:t>有复印</w:t>
      </w:r>
      <w:r>
        <w:rPr>
          <w:rFonts w:hint="eastAsia" w:ascii="宋体" w:hAnsi="宋体" w:cs="宋体"/>
          <w:color w:val="auto"/>
          <w:kern w:val="0"/>
          <w:sz w:val="24"/>
          <w:highlight w:val="none"/>
          <w:lang w:val="zh-CN"/>
        </w:rPr>
        <w:t>件</w:t>
      </w:r>
      <w:r>
        <w:rPr>
          <w:rFonts w:ascii="宋体" w:hAnsi="宋体" w:cs="宋体"/>
          <w:color w:val="auto"/>
          <w:kern w:val="0"/>
          <w:sz w:val="24"/>
          <w:highlight w:val="none"/>
          <w:lang w:val="zh-CN"/>
        </w:rPr>
        <w:t>均应加盖公章</w:t>
      </w:r>
      <w:r>
        <w:rPr>
          <w:rFonts w:hint="eastAsia" w:ascii="宋体" w:hAnsi="宋体" w:cs="宋体"/>
          <w:color w:val="auto"/>
          <w:kern w:val="0"/>
          <w:sz w:val="24"/>
          <w:highlight w:val="none"/>
          <w:lang w:val="zh-CN"/>
        </w:rPr>
        <w:t>及</w:t>
      </w:r>
      <w:r>
        <w:rPr>
          <w:rFonts w:ascii="宋体" w:hAnsi="宋体" w:cs="宋体"/>
          <w:color w:val="auto"/>
          <w:kern w:val="0"/>
          <w:sz w:val="24"/>
          <w:highlight w:val="none"/>
          <w:lang w:val="zh-CN"/>
        </w:rPr>
        <w:t>法</w:t>
      </w:r>
      <w:r>
        <w:rPr>
          <w:rFonts w:hint="eastAsia" w:ascii="宋体" w:hAnsi="宋体" w:cs="宋体"/>
          <w:color w:val="auto"/>
          <w:kern w:val="0"/>
          <w:sz w:val="24"/>
          <w:highlight w:val="none"/>
          <w:lang w:val="zh-CN"/>
        </w:rPr>
        <w:t>定</w:t>
      </w:r>
      <w:r>
        <w:rPr>
          <w:rFonts w:ascii="宋体" w:hAnsi="宋体" w:cs="宋体"/>
          <w:color w:val="auto"/>
          <w:kern w:val="0"/>
          <w:sz w:val="24"/>
          <w:highlight w:val="none"/>
          <w:lang w:val="zh-CN"/>
        </w:rPr>
        <w:t>代表人印</w:t>
      </w:r>
      <w:r>
        <w:rPr>
          <w:rFonts w:hint="eastAsia" w:ascii="宋体" w:hAnsi="宋体" w:cs="宋体"/>
          <w:color w:val="auto"/>
          <w:kern w:val="0"/>
          <w:sz w:val="24"/>
          <w:highlight w:val="none"/>
          <w:lang w:val="zh-CN"/>
        </w:rPr>
        <w:t>章</w:t>
      </w:r>
      <w:r>
        <w:rPr>
          <w:rFonts w:ascii="宋体" w:hAnsi="宋体" w:cs="宋体"/>
          <w:color w:val="auto"/>
          <w:kern w:val="0"/>
          <w:sz w:val="24"/>
          <w:highlight w:val="none"/>
          <w:lang w:val="zh-CN"/>
        </w:rPr>
        <w:t>。</w:t>
      </w:r>
    </w:p>
    <w:p>
      <w:pPr>
        <w:tabs>
          <w:tab w:val="left" w:pos="851"/>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7.1.2</w:t>
      </w:r>
      <w:r>
        <w:rPr>
          <w:rFonts w:hint="eastAsia" w:ascii="宋体" w:hAnsi="宋体" w:cs="宋体"/>
          <w:color w:val="auto"/>
          <w:kern w:val="0"/>
          <w:sz w:val="24"/>
          <w:highlight w:val="none"/>
          <w:lang w:val="zh-CN"/>
        </w:rPr>
        <w:t>对不同文字文本响应文件的解释发生异议的，以中文文本为准。</w:t>
      </w:r>
    </w:p>
    <w:p>
      <w:pPr>
        <w:tabs>
          <w:tab w:val="left" w:pos="851"/>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7.1.3除技术参数及要求中另有规定外，计量单位均采用国家法定的计量单位。</w:t>
      </w:r>
    </w:p>
    <w:p>
      <w:pPr>
        <w:tabs>
          <w:tab w:val="left" w:pos="7665"/>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7.2币种及报价要求</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7.2.1报价一律以人民币币种报价。采购人不接受任何非人民币币种的报价。</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7.2.2供应商要按报价表（统一格式）的内容填写，报价保留小数点后两位。</w:t>
      </w:r>
    </w:p>
    <w:p>
      <w:pPr>
        <w:tabs>
          <w:tab w:val="left" w:pos="993"/>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7.2.3供应商的报价为完成本项目所有采购内容的价格。监理人提供的服务，应当符合国家和行业有关标准规范，满足合同约定的服务内容和质量等要求。不得违反标准规范规定或合同约定，通过降低服务质量、减少服务内容等手段进行恶性竞争，扰乱正常市场秩序。</w:t>
      </w:r>
    </w:p>
    <w:p>
      <w:pPr>
        <w:pStyle w:val="5"/>
        <w:spacing w:line="460" w:lineRule="exact"/>
        <w:rPr>
          <w:rFonts w:ascii="宋体" w:hAnsi="宋体"/>
          <w:bCs w:val="0"/>
          <w:color w:val="auto"/>
          <w:sz w:val="28"/>
          <w:szCs w:val="28"/>
          <w:highlight w:val="none"/>
        </w:rPr>
      </w:pPr>
      <w:bookmarkStart w:id="44" w:name="_Toc385941213"/>
      <w:bookmarkStart w:id="45" w:name="_Toc5362"/>
      <w:r>
        <w:rPr>
          <w:rFonts w:hint="eastAsia" w:ascii="宋体" w:hAnsi="宋体"/>
          <w:bCs w:val="0"/>
          <w:color w:val="auto"/>
          <w:sz w:val="28"/>
          <w:szCs w:val="28"/>
          <w:highlight w:val="none"/>
        </w:rPr>
        <w:t>8.联合体</w:t>
      </w:r>
      <w:bookmarkEnd w:id="44"/>
      <w:r>
        <w:rPr>
          <w:rFonts w:hint="eastAsia" w:ascii="宋体" w:hAnsi="宋体"/>
          <w:bCs w:val="0"/>
          <w:color w:val="auto"/>
          <w:sz w:val="28"/>
          <w:szCs w:val="28"/>
          <w:highlight w:val="none"/>
        </w:rPr>
        <w:t>报价</w:t>
      </w:r>
      <w:bookmarkEnd w:id="45"/>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本次采购活动不接受联合体报价。</w:t>
      </w:r>
    </w:p>
    <w:p>
      <w:pPr>
        <w:pStyle w:val="5"/>
        <w:spacing w:line="460" w:lineRule="exact"/>
        <w:rPr>
          <w:rFonts w:ascii="宋体" w:hAnsi="宋体"/>
          <w:bCs w:val="0"/>
          <w:color w:val="auto"/>
          <w:sz w:val="28"/>
          <w:szCs w:val="28"/>
          <w:highlight w:val="none"/>
        </w:rPr>
      </w:pPr>
      <w:bookmarkStart w:id="46" w:name="_Toc239648584"/>
      <w:bookmarkStart w:id="47" w:name="_Toc14913"/>
      <w:r>
        <w:rPr>
          <w:rFonts w:hint="eastAsia" w:ascii="宋体" w:hAnsi="宋体"/>
          <w:bCs w:val="0"/>
          <w:color w:val="auto"/>
          <w:sz w:val="28"/>
          <w:szCs w:val="28"/>
          <w:highlight w:val="none"/>
        </w:rPr>
        <w:t>9.竞争性谈判文件的</w:t>
      </w:r>
      <w:bookmarkEnd w:id="46"/>
      <w:r>
        <w:rPr>
          <w:rFonts w:hint="eastAsia" w:ascii="宋体" w:hAnsi="宋体"/>
          <w:bCs w:val="0"/>
          <w:color w:val="auto"/>
          <w:sz w:val="28"/>
          <w:szCs w:val="28"/>
          <w:highlight w:val="none"/>
        </w:rPr>
        <w:t>组成</w:t>
      </w:r>
      <w:bookmarkEnd w:id="47"/>
    </w:p>
    <w:p>
      <w:pPr>
        <w:widowControl/>
        <w:spacing w:line="460" w:lineRule="exact"/>
        <w:ind w:firstLine="480" w:firstLineChars="200"/>
        <w:rPr>
          <w:rFonts w:ascii="宋体" w:hAnsi="宋体"/>
          <w:color w:val="auto"/>
          <w:sz w:val="24"/>
          <w:highlight w:val="none"/>
        </w:rPr>
      </w:pPr>
      <w:r>
        <w:rPr>
          <w:rFonts w:hint="eastAsia" w:ascii="宋体" w:hAnsi="宋体"/>
          <w:color w:val="auto"/>
          <w:sz w:val="24"/>
          <w:highlight w:val="none"/>
        </w:rPr>
        <w:t>谈判文件是供应商准备响应文件和参加谈判的依据，同时也是评审的重要依据，具有准法律文件性质。谈判文件用以阐明本项目所需的资质、技术、服务及报价等要求、竞争性谈判程序、有关规定和注意事项以及合同主要条款等。本谈判文件包括以下内容：</w:t>
      </w:r>
    </w:p>
    <w:p>
      <w:pPr>
        <w:widowControl/>
        <w:spacing w:line="460" w:lineRule="exact"/>
        <w:ind w:firstLine="120" w:firstLineChars="50"/>
        <w:rPr>
          <w:rFonts w:ascii="宋体" w:hAnsi="宋体"/>
          <w:b/>
          <w:color w:val="auto"/>
          <w:sz w:val="24"/>
          <w:highlight w:val="none"/>
        </w:rPr>
      </w:pPr>
      <w:r>
        <w:rPr>
          <w:rFonts w:hint="eastAsia" w:ascii="宋体" w:hAnsi="宋体"/>
          <w:b/>
          <w:color w:val="auto"/>
          <w:sz w:val="24"/>
          <w:highlight w:val="none"/>
        </w:rPr>
        <w:t>9.1竞争性谈判邀请；</w:t>
      </w:r>
    </w:p>
    <w:p>
      <w:pPr>
        <w:widowControl/>
        <w:spacing w:line="460" w:lineRule="exact"/>
        <w:ind w:firstLine="120"/>
        <w:rPr>
          <w:rFonts w:ascii="宋体" w:hAnsi="宋体"/>
          <w:b/>
          <w:color w:val="auto"/>
          <w:sz w:val="24"/>
          <w:highlight w:val="none"/>
        </w:rPr>
      </w:pPr>
      <w:r>
        <w:rPr>
          <w:rFonts w:hint="eastAsia" w:ascii="宋体" w:hAnsi="宋体"/>
          <w:b/>
          <w:color w:val="auto"/>
          <w:sz w:val="24"/>
          <w:highlight w:val="none"/>
        </w:rPr>
        <w:t>9.2竞争性谈判须知；</w:t>
      </w:r>
    </w:p>
    <w:p>
      <w:pPr>
        <w:widowControl/>
        <w:spacing w:line="460" w:lineRule="exact"/>
        <w:ind w:firstLine="120"/>
        <w:rPr>
          <w:rFonts w:ascii="宋体" w:hAnsi="宋体"/>
          <w:b/>
          <w:color w:val="auto"/>
          <w:sz w:val="24"/>
          <w:highlight w:val="none"/>
        </w:rPr>
      </w:pPr>
      <w:r>
        <w:rPr>
          <w:rFonts w:hint="eastAsia" w:ascii="宋体" w:hAnsi="宋体"/>
          <w:b/>
          <w:color w:val="auto"/>
          <w:sz w:val="24"/>
          <w:highlight w:val="none"/>
        </w:rPr>
        <w:t>9.3项目服务要求和商务要求；</w:t>
      </w:r>
    </w:p>
    <w:p>
      <w:pPr>
        <w:widowControl/>
        <w:spacing w:line="460" w:lineRule="exact"/>
        <w:ind w:firstLine="120"/>
        <w:rPr>
          <w:rFonts w:ascii="宋体" w:hAnsi="宋体"/>
          <w:b/>
          <w:color w:val="auto"/>
          <w:sz w:val="24"/>
          <w:highlight w:val="none"/>
        </w:rPr>
      </w:pPr>
      <w:r>
        <w:rPr>
          <w:rFonts w:hint="eastAsia" w:ascii="宋体" w:hAnsi="宋体"/>
          <w:b/>
          <w:color w:val="auto"/>
          <w:sz w:val="24"/>
          <w:highlight w:val="none"/>
        </w:rPr>
        <w:t>9.4响应文件格式；</w:t>
      </w:r>
    </w:p>
    <w:p>
      <w:pPr>
        <w:widowControl/>
        <w:spacing w:line="460" w:lineRule="exact"/>
        <w:ind w:firstLine="120"/>
        <w:rPr>
          <w:rFonts w:ascii="宋体" w:hAnsi="宋体"/>
          <w:b/>
          <w:color w:val="auto"/>
          <w:sz w:val="24"/>
          <w:highlight w:val="none"/>
        </w:rPr>
      </w:pPr>
      <w:r>
        <w:rPr>
          <w:rFonts w:hint="eastAsia" w:ascii="宋体" w:hAnsi="宋体"/>
          <w:b/>
          <w:color w:val="auto"/>
          <w:sz w:val="24"/>
          <w:highlight w:val="none"/>
        </w:rPr>
        <w:t>9.5拟签订合同主要条款。</w:t>
      </w:r>
    </w:p>
    <w:p>
      <w:pPr>
        <w:pStyle w:val="5"/>
        <w:spacing w:line="460" w:lineRule="exact"/>
        <w:rPr>
          <w:rFonts w:ascii="宋体" w:hAnsi="宋体"/>
          <w:bCs w:val="0"/>
          <w:color w:val="auto"/>
          <w:sz w:val="28"/>
          <w:szCs w:val="28"/>
          <w:highlight w:val="none"/>
        </w:rPr>
      </w:pPr>
      <w:bookmarkStart w:id="48" w:name="_Toc239649749"/>
      <w:bookmarkEnd w:id="48"/>
      <w:bookmarkStart w:id="49" w:name="_Toc239649297"/>
      <w:bookmarkEnd w:id="49"/>
      <w:bookmarkStart w:id="50" w:name="_Toc239650585"/>
      <w:bookmarkEnd w:id="50"/>
      <w:bookmarkStart w:id="51" w:name="_Toc239649373"/>
      <w:bookmarkEnd w:id="51"/>
      <w:bookmarkStart w:id="52" w:name="_Toc239822605"/>
      <w:bookmarkEnd w:id="52"/>
      <w:bookmarkStart w:id="53" w:name="_Toc239822490"/>
      <w:bookmarkEnd w:id="53"/>
      <w:bookmarkStart w:id="54" w:name="_Toc369645635"/>
      <w:bookmarkEnd w:id="54"/>
      <w:bookmarkStart w:id="55" w:name="_Toc239648851"/>
      <w:bookmarkEnd w:id="55"/>
      <w:bookmarkStart w:id="56" w:name="_Toc239651304"/>
      <w:bookmarkEnd w:id="56"/>
      <w:bookmarkStart w:id="57" w:name="_Toc7666"/>
      <w:bookmarkStart w:id="58" w:name="_Toc239648585"/>
      <w:r>
        <w:rPr>
          <w:rFonts w:hint="eastAsia" w:ascii="宋体" w:hAnsi="宋体"/>
          <w:bCs w:val="0"/>
          <w:color w:val="auto"/>
          <w:sz w:val="28"/>
          <w:szCs w:val="28"/>
          <w:highlight w:val="none"/>
        </w:rPr>
        <w:t>10.竞争性谈判文件的澄清或修改</w:t>
      </w:r>
      <w:bookmarkEnd w:id="57"/>
      <w:bookmarkEnd w:id="58"/>
    </w:p>
    <w:p>
      <w:pPr>
        <w:autoSpaceDE w:val="0"/>
        <w:autoSpaceDN w:val="0"/>
        <w:adjustRightInd w:val="0"/>
        <w:spacing w:line="360" w:lineRule="auto"/>
        <w:ind w:firstLine="480" w:firstLineChars="200"/>
        <w:rPr>
          <w:rFonts w:ascii="宋体" w:hAnsi="宋体"/>
          <w:b/>
          <w:bCs/>
          <w:color w:val="auto"/>
          <w:kern w:val="0"/>
          <w:sz w:val="24"/>
          <w:highlight w:val="none"/>
          <w:lang w:val="zh-CN"/>
        </w:rPr>
      </w:pPr>
      <w:r>
        <w:rPr>
          <w:rFonts w:hint="eastAsia" w:ascii="宋体" w:hAnsi="宋体"/>
          <w:color w:val="auto"/>
          <w:sz w:val="24"/>
          <w:highlight w:val="none"/>
        </w:rPr>
        <w:t>提交首次响应文件截止之日前，</w:t>
      </w:r>
      <w:r>
        <w:rPr>
          <w:rFonts w:hint="eastAsia" w:ascii="宋体" w:hAnsi="宋体"/>
          <w:color w:val="auto"/>
          <w:sz w:val="24"/>
          <w:highlight w:val="none"/>
          <w:lang w:eastAsia="zh-CN"/>
        </w:rPr>
        <w:t>采购人</w:t>
      </w:r>
      <w:r>
        <w:rPr>
          <w:rFonts w:hint="eastAsia" w:ascii="宋体" w:hAnsi="宋体"/>
          <w:color w:val="auto"/>
          <w:sz w:val="24"/>
          <w:highlight w:val="none"/>
        </w:rPr>
        <w:t>或者谈判小组可以对已经发出的谈判文件进行必要的澄清或者修改，澄清或者修改的内容作为谈判文件的组成部分。澄清或者修改的内容可能影响响应文件编制的，</w:t>
      </w:r>
      <w:r>
        <w:rPr>
          <w:rFonts w:hint="eastAsia" w:ascii="宋体" w:hAnsi="宋体"/>
          <w:color w:val="auto"/>
          <w:sz w:val="24"/>
          <w:highlight w:val="none"/>
          <w:lang w:eastAsia="zh-CN"/>
        </w:rPr>
        <w:t>采购人</w:t>
      </w:r>
      <w:r>
        <w:rPr>
          <w:rFonts w:hint="eastAsia" w:ascii="宋体" w:hAnsi="宋体"/>
          <w:color w:val="auto"/>
          <w:sz w:val="24"/>
          <w:highlight w:val="none"/>
        </w:rPr>
        <w:t>或者谈判小组应当在提交首次响应文件截止之日3个工作日前，以书面形式通知所有接收谈判文件的供应商，不足3个工作日的，应当顺延提交首次响应文件截止之日。</w:t>
      </w:r>
    </w:p>
    <w:p>
      <w:pPr>
        <w:pStyle w:val="5"/>
        <w:spacing w:line="360" w:lineRule="auto"/>
        <w:rPr>
          <w:rFonts w:ascii="宋体" w:hAnsi="宋体"/>
          <w:bCs w:val="0"/>
          <w:color w:val="auto"/>
          <w:sz w:val="28"/>
          <w:szCs w:val="28"/>
          <w:highlight w:val="none"/>
        </w:rPr>
      </w:pPr>
      <w:bookmarkStart w:id="59" w:name="_Toc15986"/>
      <w:r>
        <w:rPr>
          <w:rFonts w:hint="eastAsia" w:ascii="宋体" w:hAnsi="宋体"/>
          <w:bCs w:val="0"/>
          <w:color w:val="auto"/>
          <w:sz w:val="28"/>
          <w:szCs w:val="28"/>
          <w:highlight w:val="none"/>
        </w:rPr>
        <w:t>11.响应文件的组成</w:t>
      </w:r>
      <w:bookmarkEnd w:id="59"/>
    </w:p>
    <w:p>
      <w:pPr>
        <w:spacing w:line="360" w:lineRule="auto"/>
        <w:ind w:firstLine="470" w:firstLineChars="196"/>
        <w:rPr>
          <w:rFonts w:ascii="宋体" w:hAnsi="宋体"/>
          <w:color w:val="auto"/>
          <w:sz w:val="24"/>
          <w:highlight w:val="none"/>
        </w:rPr>
      </w:pPr>
      <w:r>
        <w:rPr>
          <w:rFonts w:hint="eastAsia" w:ascii="宋体" w:hAnsi="宋体" w:cs="宋体"/>
          <w:color w:val="auto"/>
          <w:kern w:val="0"/>
          <w:sz w:val="24"/>
          <w:highlight w:val="none"/>
          <w:lang w:val="zh-CN"/>
        </w:rPr>
        <w:t>资格性响应文件用于谈判小组资格审查，技术、服务性响应文件用于供应商与谈判小组谈判。供应商在技术、服务性响应文件中进行首轮报价。</w:t>
      </w:r>
      <w:r>
        <w:rPr>
          <w:rFonts w:hint="eastAsia" w:ascii="宋体" w:hAnsi="宋体"/>
          <w:color w:val="auto"/>
          <w:sz w:val="24"/>
          <w:highlight w:val="none"/>
        </w:rPr>
        <w:t>供应商应按照谈判文件的规定和要求编制响应文件。供应商编写的响应文件应包括下列部分：</w:t>
      </w:r>
    </w:p>
    <w:p>
      <w:pPr>
        <w:spacing w:line="360" w:lineRule="auto"/>
        <w:ind w:firstLine="472" w:firstLineChars="196"/>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11.1资格性响应文件</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（1）供应商资格申明的函；</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（2）法定代表人身份证明书及法定代表人身份证；</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（3）法定代表人授权委托书及授权代表人身份证；</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（4）符合《政府采购法》第二十二条相关规定的</w:t>
      </w:r>
      <w:r>
        <w:rPr>
          <w:rFonts w:hAnsi="宋体"/>
          <w:color w:val="auto"/>
          <w:sz w:val="24"/>
          <w:highlight w:val="none"/>
        </w:rPr>
        <w:t>承诺函</w:t>
      </w:r>
    </w:p>
    <w:p>
      <w:pPr>
        <w:pStyle w:val="21"/>
        <w:tabs>
          <w:tab w:val="left" w:pos="1276"/>
        </w:tabs>
        <w:ind w:firstLine="480"/>
        <w:rPr>
          <w:rFonts w:ascii="宋体" w:hAnsi="宋体"/>
          <w:color w:val="auto"/>
          <w:sz w:val="24"/>
          <w:highlight w:val="none"/>
        </w:rPr>
      </w:pPr>
      <w:r>
        <w:rPr>
          <w:rFonts w:hint="eastAsia" w:ascii="宋体" w:hAnsi="宋体"/>
          <w:color w:val="auto"/>
          <w:sz w:val="24"/>
          <w:highlight w:val="none"/>
        </w:rPr>
        <w:t>（5）有效的营业执照副本、税务登记证副本、组织机构代码证副本（已办理三证合一的供应商只须提供三证合一后的营业执照副本）；</w:t>
      </w:r>
    </w:p>
    <w:p>
      <w:pPr>
        <w:tabs>
          <w:tab w:val="left" w:pos="7665"/>
        </w:tabs>
        <w:autoSpaceDE w:val="0"/>
        <w:autoSpaceDN w:val="0"/>
        <w:adjustRightInd w:val="0"/>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11.2 技术、服务性响应文件</w:t>
      </w:r>
    </w:p>
    <w:p>
      <w:pPr>
        <w:numPr>
          <w:ilvl w:val="0"/>
          <w:numId w:val="1"/>
        </w:numPr>
        <w:tabs>
          <w:tab w:val="left" w:pos="851"/>
        </w:tabs>
        <w:autoSpaceDE w:val="0"/>
        <w:autoSpaceDN w:val="0"/>
        <w:adjustRightInd w:val="0"/>
        <w:spacing w:line="360" w:lineRule="auto"/>
        <w:ind w:left="0" w:firstLine="567"/>
        <w:rPr>
          <w:rFonts w:ascii="宋体" w:hAnsi="宋体"/>
          <w:color w:val="auto"/>
          <w:kern w:val="0"/>
          <w:sz w:val="24"/>
          <w:highlight w:val="none"/>
          <w:lang w:val="zh-CN"/>
        </w:rPr>
      </w:pPr>
      <w:r>
        <w:rPr>
          <w:rFonts w:hint="eastAsia" w:ascii="宋体" w:hAnsi="宋体" w:cs="宋体"/>
          <w:color w:val="auto"/>
          <w:kern w:val="0"/>
          <w:sz w:val="24"/>
          <w:highlight w:val="none"/>
          <w:lang w:val="zh-CN"/>
        </w:rPr>
        <w:t>报价书</w:t>
      </w:r>
    </w:p>
    <w:p>
      <w:pPr>
        <w:numPr>
          <w:ilvl w:val="0"/>
          <w:numId w:val="1"/>
        </w:numPr>
        <w:tabs>
          <w:tab w:val="left" w:pos="851"/>
        </w:tabs>
        <w:autoSpaceDE w:val="0"/>
        <w:autoSpaceDN w:val="0"/>
        <w:adjustRightInd w:val="0"/>
        <w:spacing w:line="360" w:lineRule="auto"/>
        <w:ind w:left="0" w:firstLine="567"/>
        <w:rPr>
          <w:rFonts w:ascii="宋体" w:hAnsi="宋体"/>
          <w:color w:val="auto"/>
          <w:kern w:val="0"/>
          <w:sz w:val="24"/>
          <w:highlight w:val="none"/>
          <w:lang w:val="zh-CN"/>
        </w:rPr>
      </w:pPr>
      <w:r>
        <w:rPr>
          <w:rFonts w:hint="eastAsia" w:ascii="宋体" w:hAnsi="宋体" w:cs="宋体"/>
          <w:color w:val="auto"/>
          <w:kern w:val="0"/>
          <w:sz w:val="24"/>
          <w:highlight w:val="none"/>
          <w:lang w:val="zh-CN"/>
        </w:rPr>
        <w:t>服务承诺</w:t>
      </w:r>
    </w:p>
    <w:p>
      <w:pPr>
        <w:numPr>
          <w:ilvl w:val="0"/>
          <w:numId w:val="1"/>
        </w:numPr>
        <w:tabs>
          <w:tab w:val="left" w:pos="851"/>
        </w:tabs>
        <w:autoSpaceDE w:val="0"/>
        <w:autoSpaceDN w:val="0"/>
        <w:adjustRightInd w:val="0"/>
        <w:spacing w:line="360" w:lineRule="auto"/>
        <w:ind w:left="0" w:firstLine="567"/>
        <w:rPr>
          <w:rFonts w:ascii="宋体" w:hAnsi="宋体"/>
          <w:color w:val="auto"/>
          <w:kern w:val="0"/>
          <w:sz w:val="24"/>
          <w:highlight w:val="none"/>
          <w:lang w:val="zh-CN"/>
        </w:rPr>
      </w:pPr>
      <w:r>
        <w:rPr>
          <w:rFonts w:hint="eastAsia" w:ascii="宋体" w:hAnsi="宋体" w:cs="宋体"/>
          <w:color w:val="auto"/>
          <w:kern w:val="0"/>
          <w:sz w:val="24"/>
          <w:highlight w:val="none"/>
          <w:lang w:val="en-US" w:eastAsia="zh-CN"/>
        </w:rPr>
        <w:t>产品资质文件</w:t>
      </w:r>
    </w:p>
    <w:p>
      <w:pPr>
        <w:numPr>
          <w:ilvl w:val="0"/>
          <w:numId w:val="1"/>
        </w:numPr>
        <w:tabs>
          <w:tab w:val="left" w:pos="851"/>
        </w:tabs>
        <w:autoSpaceDE w:val="0"/>
        <w:autoSpaceDN w:val="0"/>
        <w:adjustRightInd w:val="0"/>
        <w:spacing w:line="360" w:lineRule="auto"/>
        <w:ind w:left="0" w:firstLine="567"/>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供应商认为应当提供的其他材料</w:t>
      </w:r>
    </w:p>
    <w:p>
      <w:pPr>
        <w:pStyle w:val="5"/>
        <w:spacing w:line="360" w:lineRule="auto"/>
        <w:rPr>
          <w:rFonts w:ascii="宋体" w:hAnsi="宋体"/>
          <w:bCs w:val="0"/>
          <w:color w:val="auto"/>
          <w:sz w:val="28"/>
          <w:szCs w:val="28"/>
          <w:highlight w:val="none"/>
        </w:rPr>
      </w:pPr>
      <w:bookmarkStart w:id="60" w:name="_Toc26343"/>
      <w:r>
        <w:rPr>
          <w:rFonts w:hint="eastAsia" w:ascii="宋体" w:hAnsi="宋体"/>
          <w:bCs w:val="0"/>
          <w:color w:val="auto"/>
          <w:sz w:val="28"/>
          <w:szCs w:val="28"/>
          <w:highlight w:val="none"/>
        </w:rPr>
        <w:t>12.谈判响应有效期</w:t>
      </w:r>
      <w:bookmarkEnd w:id="60"/>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谈判响应有效期为递交响应文件截止日期起60天。响应文件有效期短于此规定期限的，则其响应文件将按无效响应文件处理。</w:t>
      </w:r>
    </w:p>
    <w:p>
      <w:pPr>
        <w:pStyle w:val="5"/>
        <w:spacing w:line="360" w:lineRule="auto"/>
        <w:rPr>
          <w:rFonts w:ascii="宋体" w:hAnsi="宋体"/>
          <w:bCs w:val="0"/>
          <w:color w:val="auto"/>
          <w:sz w:val="28"/>
          <w:szCs w:val="28"/>
          <w:highlight w:val="none"/>
        </w:rPr>
      </w:pPr>
      <w:bookmarkStart w:id="61" w:name="_Toc18839"/>
      <w:r>
        <w:rPr>
          <w:rFonts w:hint="eastAsia" w:ascii="宋体" w:hAnsi="宋体"/>
          <w:bCs w:val="0"/>
          <w:color w:val="auto"/>
          <w:sz w:val="28"/>
          <w:szCs w:val="28"/>
          <w:highlight w:val="none"/>
        </w:rPr>
        <w:t>13.响应文件编制、签署</w:t>
      </w:r>
      <w:bookmarkEnd w:id="61"/>
    </w:p>
    <w:p>
      <w:pPr>
        <w:tabs>
          <w:tab w:val="left" w:pos="851"/>
        </w:tabs>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zh-CN"/>
        </w:rPr>
        <w:t>.1资格性响应文件正本一份副本一份，</w:t>
      </w:r>
      <w:r>
        <w:rPr>
          <w:rFonts w:hint="eastAsia" w:ascii="宋体" w:hAnsi="宋体" w:cs="宋体"/>
          <w:color w:val="auto"/>
          <w:kern w:val="0"/>
          <w:sz w:val="24"/>
          <w:highlight w:val="none"/>
          <w:lang w:val="zh-CN"/>
        </w:rPr>
        <w:t>并在其封面上清楚地标明</w:t>
      </w:r>
      <w:r>
        <w:rPr>
          <w:rFonts w:hint="eastAsia" w:ascii="宋体" w:hAnsi="宋体" w:cs="宋体"/>
          <w:bCs/>
          <w:color w:val="auto"/>
          <w:kern w:val="0"/>
          <w:sz w:val="24"/>
          <w:highlight w:val="none"/>
          <w:lang w:val="zh-CN"/>
        </w:rPr>
        <w:t>资格性响应文件、项目名称、项目编号、供应商名称以及</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正本</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或</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副本</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字样</w:t>
      </w:r>
      <w:r>
        <w:rPr>
          <w:rFonts w:hint="eastAsia" w:ascii="宋体" w:hAnsi="宋体" w:cs="宋体"/>
          <w:color w:val="auto"/>
          <w:kern w:val="0"/>
          <w:sz w:val="24"/>
          <w:highlight w:val="none"/>
          <w:lang w:val="zh-CN"/>
        </w:rPr>
        <w:t>。</w:t>
      </w:r>
    </w:p>
    <w:p>
      <w:pPr>
        <w:tabs>
          <w:tab w:val="left" w:pos="851"/>
        </w:tabs>
        <w:autoSpaceDE w:val="0"/>
        <w:autoSpaceDN w:val="0"/>
        <w:adjustRightInd w:val="0"/>
        <w:spacing w:line="360" w:lineRule="auto"/>
        <w:ind w:firstLine="480" w:firstLineChars="200"/>
        <w:rPr>
          <w:rFonts w:ascii="宋体" w:hAnsi="宋体"/>
          <w:bCs/>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zh-CN"/>
        </w:rPr>
        <w:t>.2技术、服务性响应文件正本一份副本一份，</w:t>
      </w:r>
      <w:r>
        <w:rPr>
          <w:rFonts w:hint="eastAsia" w:ascii="宋体" w:hAnsi="宋体" w:cs="宋体"/>
          <w:color w:val="auto"/>
          <w:kern w:val="0"/>
          <w:sz w:val="24"/>
          <w:highlight w:val="none"/>
          <w:lang w:val="zh-CN"/>
        </w:rPr>
        <w:t>并在其封面上清楚地标明</w:t>
      </w:r>
      <w:r>
        <w:rPr>
          <w:rFonts w:hint="eastAsia" w:ascii="宋体" w:hAnsi="宋体" w:cs="宋体"/>
          <w:bCs/>
          <w:color w:val="auto"/>
          <w:kern w:val="0"/>
          <w:sz w:val="24"/>
          <w:highlight w:val="none"/>
          <w:lang w:val="zh-CN"/>
        </w:rPr>
        <w:t>技术、服务性响应文件、项目名称、项目编号、供应商名称以及</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正本</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或</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副本</w:t>
      </w:r>
      <w:r>
        <w:rPr>
          <w:rFonts w:ascii="宋体" w:hAnsi="宋体"/>
          <w:bCs/>
          <w:color w:val="auto"/>
          <w:kern w:val="0"/>
          <w:sz w:val="24"/>
          <w:highlight w:val="none"/>
          <w:lang w:val="zh-CN"/>
        </w:rPr>
        <w:t>”</w:t>
      </w:r>
      <w:r>
        <w:rPr>
          <w:rFonts w:hint="eastAsia" w:ascii="宋体" w:hAnsi="宋体" w:cs="宋体"/>
          <w:bCs/>
          <w:color w:val="auto"/>
          <w:kern w:val="0"/>
          <w:sz w:val="24"/>
          <w:highlight w:val="none"/>
          <w:lang w:val="zh-CN"/>
        </w:rPr>
        <w:t>字样</w:t>
      </w:r>
      <w:r>
        <w:rPr>
          <w:rFonts w:hint="eastAsia" w:ascii="宋体" w:hAnsi="宋体" w:cs="宋体"/>
          <w:color w:val="auto"/>
          <w:kern w:val="0"/>
          <w:sz w:val="24"/>
          <w:highlight w:val="none"/>
          <w:lang w:val="zh-CN"/>
        </w:rPr>
        <w:t>。</w:t>
      </w:r>
    </w:p>
    <w:p>
      <w:pPr>
        <w:tabs>
          <w:tab w:val="left" w:pos="851"/>
        </w:tabs>
        <w:autoSpaceDE w:val="0"/>
        <w:autoSpaceDN w:val="0"/>
        <w:adjustRightInd w:val="0"/>
        <w:spacing w:line="360" w:lineRule="auto"/>
        <w:ind w:firstLine="480" w:firstLineChars="200"/>
        <w:rPr>
          <w:rFonts w:ascii="宋体" w:hAnsi="宋体"/>
          <w:b/>
          <w:bCs/>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zh-CN"/>
        </w:rPr>
        <w:t>.3 报价单一份。</w:t>
      </w:r>
    </w:p>
    <w:p>
      <w:pPr>
        <w:tabs>
          <w:tab w:val="left" w:pos="851"/>
        </w:tabs>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4供应商应当按照谈判文件的规定编制响应文件，对于没有格式要求的响应文件由供应商自行编写。响应文件应用不褪色、不变质的墨水书写或打印，须将所有响应文件的书面材料装订成册并编目编码。响应文件副本可用正本的复印件，响应文件副本与正本有差异时以正本为准。</w:t>
      </w:r>
    </w:p>
    <w:p>
      <w:pPr>
        <w:tabs>
          <w:tab w:val="left" w:pos="851"/>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.5响应文件应由供应商法定代表人或经法定代表人正式授权的代理人在响应文件要求的地方签字或加盖公章[</w:t>
      </w:r>
      <w:r>
        <w:rPr>
          <w:rFonts w:hint="eastAsia" w:ascii="宋体" w:hAnsi="宋体" w:cs="宋体"/>
          <w:b/>
          <w:bCs/>
          <w:color w:val="auto"/>
          <w:kern w:val="0"/>
          <w:sz w:val="24"/>
          <w:highlight w:val="none"/>
          <w:lang w:val="zh-CN"/>
        </w:rPr>
        <w:t>注：</w:t>
      </w:r>
      <w:r>
        <w:rPr>
          <w:rFonts w:hint="eastAsia" w:ascii="宋体" w:hAnsi="宋体" w:cs="宋体"/>
          <w:color w:val="auto"/>
          <w:kern w:val="0"/>
          <w:sz w:val="24"/>
          <w:highlight w:val="none"/>
          <w:lang w:val="zh-CN"/>
        </w:rPr>
        <w:t>所有要求盖公章的地方都应加盖供应商单位（法定名称）章（鲜章）]。</w:t>
      </w:r>
    </w:p>
    <w:p>
      <w:pPr>
        <w:pStyle w:val="5"/>
        <w:spacing w:line="460" w:lineRule="exact"/>
        <w:rPr>
          <w:rFonts w:ascii="宋体" w:hAnsi="宋体"/>
          <w:bCs w:val="0"/>
          <w:color w:val="auto"/>
          <w:sz w:val="28"/>
          <w:szCs w:val="28"/>
          <w:highlight w:val="none"/>
        </w:rPr>
      </w:pPr>
      <w:bookmarkStart w:id="62" w:name="_Toc24461"/>
      <w:r>
        <w:rPr>
          <w:rFonts w:hint="eastAsia" w:ascii="宋体" w:hAnsi="宋体"/>
          <w:bCs w:val="0"/>
          <w:color w:val="auto"/>
          <w:sz w:val="28"/>
          <w:szCs w:val="28"/>
          <w:highlight w:val="none"/>
        </w:rPr>
        <w:t>14.响应文件的包装、密封和标注</w:t>
      </w:r>
      <w:bookmarkEnd w:id="62"/>
    </w:p>
    <w:p>
      <w:pPr>
        <w:tabs>
          <w:tab w:val="left" w:pos="993"/>
        </w:tabs>
        <w:autoSpaceDE w:val="0"/>
        <w:autoSpaceDN w:val="0"/>
        <w:adjustRightInd w:val="0"/>
        <w:spacing w:line="460" w:lineRule="exact"/>
        <w:ind w:firstLine="360" w:firstLineChars="150"/>
        <w:rPr>
          <w:rFonts w:ascii="宋体" w:hAnsi="宋体"/>
          <w:bCs/>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val="zh-CN"/>
        </w:rPr>
        <w:t>.1资格性响应文件、技术、服务性响应文件、报价单应分别单独包装、密封和标注。</w:t>
      </w:r>
    </w:p>
    <w:p>
      <w:pPr>
        <w:tabs>
          <w:tab w:val="left" w:pos="993"/>
        </w:tabs>
        <w:autoSpaceDE w:val="0"/>
        <w:autoSpaceDN w:val="0"/>
        <w:adjustRightInd w:val="0"/>
        <w:spacing w:line="460" w:lineRule="exact"/>
        <w:ind w:firstLine="360" w:firstLineChars="150"/>
        <w:rPr>
          <w:rFonts w:ascii="宋体" w:hAnsi="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.2密封包装的最外层应清楚地标明</w:t>
      </w:r>
      <w:r>
        <w:rPr>
          <w:rFonts w:hint="eastAsia" w:ascii="宋体" w:hAnsi="宋体" w:cs="宋体"/>
          <w:bCs/>
          <w:color w:val="auto"/>
          <w:kern w:val="0"/>
          <w:sz w:val="24"/>
          <w:highlight w:val="none"/>
          <w:lang w:val="zh-CN"/>
        </w:rPr>
        <w:t>项目名称、项目编号、供应商名称以及资格性响应文件或技术、服务性响应文件或报价单。</w:t>
      </w:r>
    </w:p>
    <w:p>
      <w:pPr>
        <w:pStyle w:val="5"/>
        <w:spacing w:line="460" w:lineRule="exact"/>
        <w:rPr>
          <w:rFonts w:ascii="宋体" w:hAnsi="宋体"/>
          <w:bCs w:val="0"/>
          <w:color w:val="auto"/>
          <w:sz w:val="28"/>
          <w:szCs w:val="28"/>
          <w:highlight w:val="none"/>
        </w:rPr>
      </w:pPr>
      <w:bookmarkStart w:id="63" w:name="_Toc11535"/>
      <w:r>
        <w:rPr>
          <w:rFonts w:ascii="宋体" w:hAnsi="宋体"/>
          <w:bCs w:val="0"/>
          <w:color w:val="auto"/>
          <w:sz w:val="28"/>
          <w:szCs w:val="28"/>
          <w:highlight w:val="none"/>
        </w:rPr>
        <w:t>1</w:t>
      </w:r>
      <w:r>
        <w:rPr>
          <w:rFonts w:hint="eastAsia" w:ascii="宋体" w:hAnsi="宋体"/>
          <w:bCs w:val="0"/>
          <w:color w:val="auto"/>
          <w:sz w:val="28"/>
          <w:szCs w:val="28"/>
          <w:highlight w:val="none"/>
        </w:rPr>
        <w:t>5.响应文件的递交</w:t>
      </w:r>
      <w:bookmarkEnd w:id="63"/>
    </w:p>
    <w:p>
      <w:pPr>
        <w:tabs>
          <w:tab w:val="left" w:pos="993"/>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15.1资格性响应文件和技术、 服务性响应文件应于递交响应文件截止时间前送达指定地点。截止时间后送达的响应文件以及未按谈判文件要求包装、密封和标注的响应文件将被拒绝接收。</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在提交谈判响应文件截止时间前，可以对所递交的响应文件进行补充、修改或撤回，并书面通知采购人。补充、修改的内容作为响应文件的组成部分。补充、修改的内容与响应文件不一致的，以补充、修改的内容为准。</w:t>
      </w:r>
    </w:p>
    <w:p>
      <w:pPr>
        <w:tabs>
          <w:tab w:val="left" w:pos="993"/>
        </w:tabs>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15.2 报价单在谈判小组要求供应商进行最后报价时递交。</w:t>
      </w:r>
    </w:p>
    <w:p>
      <w:pPr>
        <w:pStyle w:val="5"/>
        <w:spacing w:line="460" w:lineRule="exact"/>
        <w:rPr>
          <w:rFonts w:ascii="宋体" w:hAnsi="宋体"/>
          <w:bCs w:val="0"/>
          <w:color w:val="auto"/>
          <w:sz w:val="28"/>
          <w:szCs w:val="28"/>
          <w:highlight w:val="none"/>
        </w:rPr>
      </w:pPr>
      <w:bookmarkStart w:id="64" w:name="_Toc31241"/>
      <w:r>
        <w:rPr>
          <w:rFonts w:ascii="宋体" w:hAnsi="宋体"/>
          <w:bCs w:val="0"/>
          <w:color w:val="auto"/>
          <w:sz w:val="28"/>
          <w:szCs w:val="28"/>
          <w:highlight w:val="none"/>
        </w:rPr>
        <w:t>1</w:t>
      </w:r>
      <w:r>
        <w:rPr>
          <w:rFonts w:hint="eastAsia" w:ascii="宋体" w:hAnsi="宋体"/>
          <w:bCs w:val="0"/>
          <w:color w:val="auto"/>
          <w:sz w:val="28"/>
          <w:szCs w:val="28"/>
          <w:highlight w:val="none"/>
        </w:rPr>
        <w:t>6.谈判保证金</w:t>
      </w:r>
      <w:bookmarkEnd w:id="64"/>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本项目无谈判保证金。</w:t>
      </w:r>
    </w:p>
    <w:p>
      <w:pPr>
        <w:pStyle w:val="5"/>
        <w:spacing w:line="460" w:lineRule="exact"/>
        <w:rPr>
          <w:rFonts w:ascii="宋体" w:hAnsi="宋体"/>
          <w:bCs w:val="0"/>
          <w:color w:val="auto"/>
          <w:sz w:val="28"/>
          <w:szCs w:val="28"/>
          <w:highlight w:val="none"/>
        </w:rPr>
      </w:pPr>
      <w:bookmarkStart w:id="65" w:name="_Toc1929"/>
      <w:r>
        <w:rPr>
          <w:rFonts w:ascii="宋体" w:hAnsi="宋体"/>
          <w:bCs w:val="0"/>
          <w:color w:val="auto"/>
          <w:sz w:val="28"/>
          <w:szCs w:val="28"/>
          <w:highlight w:val="none"/>
        </w:rPr>
        <w:t>1</w:t>
      </w:r>
      <w:r>
        <w:rPr>
          <w:rFonts w:hint="eastAsia" w:ascii="宋体" w:hAnsi="宋体"/>
          <w:bCs w:val="0"/>
          <w:color w:val="auto"/>
          <w:sz w:val="28"/>
          <w:szCs w:val="28"/>
          <w:highlight w:val="none"/>
        </w:rPr>
        <w:t>7.履约保证金</w:t>
      </w:r>
      <w:bookmarkEnd w:id="65"/>
    </w:p>
    <w:p>
      <w:pPr>
        <w:spacing w:line="460" w:lineRule="exact"/>
        <w:rPr>
          <w:rFonts w:ascii="宋体" w:hAnsi="宋体"/>
          <w:color w:val="auto"/>
          <w:sz w:val="24"/>
          <w:highlight w:val="none"/>
          <w:lang w:val="zh-CN"/>
        </w:rPr>
      </w:pPr>
      <w:r>
        <w:rPr>
          <w:rFonts w:hint="eastAsia" w:ascii="宋体" w:hAnsi="宋体"/>
          <w:color w:val="auto"/>
          <w:sz w:val="24"/>
          <w:highlight w:val="none"/>
          <w:lang w:val="zh-CN"/>
        </w:rPr>
        <w:t>本项目履约保证金：</w:t>
      </w:r>
      <w:r>
        <w:rPr>
          <w:rFonts w:hint="eastAsia" w:ascii="宋体" w:hAnsi="宋体"/>
          <w:color w:val="auto"/>
          <w:sz w:val="24"/>
          <w:highlight w:val="none"/>
        </w:rPr>
        <w:t>无</w:t>
      </w:r>
      <w:r>
        <w:rPr>
          <w:rFonts w:hint="eastAsia" w:ascii="宋体" w:hAnsi="宋体"/>
          <w:color w:val="auto"/>
          <w:sz w:val="24"/>
          <w:highlight w:val="none"/>
          <w:lang w:val="zh-CN"/>
        </w:rPr>
        <w:t>。</w:t>
      </w:r>
    </w:p>
    <w:p>
      <w:pPr>
        <w:pStyle w:val="5"/>
        <w:spacing w:line="460" w:lineRule="exact"/>
        <w:rPr>
          <w:rFonts w:ascii="宋体" w:hAnsi="宋体"/>
          <w:bCs w:val="0"/>
          <w:color w:val="auto"/>
          <w:sz w:val="28"/>
          <w:szCs w:val="28"/>
          <w:highlight w:val="none"/>
        </w:rPr>
      </w:pPr>
      <w:bookmarkStart w:id="66" w:name="_Toc750"/>
      <w:r>
        <w:rPr>
          <w:rFonts w:hint="eastAsia" w:ascii="宋体" w:hAnsi="宋体"/>
          <w:b w:val="0"/>
          <w:bCs w:val="0"/>
          <w:color w:val="auto"/>
          <w:sz w:val="28"/>
          <w:szCs w:val="28"/>
          <w:highlight w:val="none"/>
        </w:rPr>
        <w:t>1</w:t>
      </w:r>
      <w:r>
        <w:rPr>
          <w:rFonts w:hint="eastAsia" w:ascii="宋体" w:hAnsi="宋体"/>
          <w:bCs w:val="0"/>
          <w:color w:val="auto"/>
          <w:sz w:val="28"/>
          <w:szCs w:val="28"/>
          <w:highlight w:val="none"/>
        </w:rPr>
        <w:t>8.竞争性谈判程序</w:t>
      </w:r>
      <w:bookmarkEnd w:id="66"/>
    </w:p>
    <w:p>
      <w:pPr>
        <w:tabs>
          <w:tab w:val="left" w:pos="993"/>
        </w:tabs>
        <w:autoSpaceDE w:val="0"/>
        <w:autoSpaceDN w:val="0"/>
        <w:adjustRightInd w:val="0"/>
        <w:spacing w:line="460" w:lineRule="exact"/>
        <w:ind w:left="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供应商报名</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参加报名的供应商不足三家的，本次竞争性谈判采购活动终止。</w:t>
      </w:r>
    </w:p>
    <w:p>
      <w:pPr>
        <w:tabs>
          <w:tab w:val="left" w:pos="993"/>
        </w:tabs>
        <w:autoSpaceDE w:val="0"/>
        <w:autoSpaceDN w:val="0"/>
        <w:adjustRightInd w:val="0"/>
        <w:spacing w:line="460" w:lineRule="exact"/>
        <w:ind w:left="48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接收响应文件</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供应商递交响应文件截止时间结束后，递交响应文件的供应商不足三家的，本次竞争性谈判采购活动终止。</w:t>
      </w:r>
    </w:p>
    <w:p>
      <w:pPr>
        <w:tabs>
          <w:tab w:val="left" w:pos="993"/>
        </w:tabs>
        <w:autoSpaceDE w:val="0"/>
        <w:autoSpaceDN w:val="0"/>
        <w:adjustRightInd w:val="0"/>
        <w:spacing w:line="460" w:lineRule="exact"/>
        <w:ind w:left="48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w:t>
      </w: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成立谈判小组</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谈判小组由采购人代表和根据采购项目情况确定的技术或经济或法律等有关专家三人以上的单数组成，其中技术或经济类专家总数不少于成员总数的三分之二。谈判小组负责本项目的谈判和评审工作。</w:t>
      </w:r>
    </w:p>
    <w:p>
      <w:pPr>
        <w:tabs>
          <w:tab w:val="left" w:pos="993"/>
        </w:tabs>
        <w:autoSpaceDE w:val="0"/>
        <w:autoSpaceDN w:val="0"/>
        <w:adjustRightInd w:val="0"/>
        <w:spacing w:line="460" w:lineRule="exact"/>
        <w:ind w:left="480"/>
        <w:rPr>
          <w:rFonts w:ascii="宋体" w:hAns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w:t>
      </w: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 xml:space="preserve"> 资格审查</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递交响应文件截止时间结束后，由谈判小组对递交响应文件的供应商进行资格审查，确定被邀请参加谈判的供应商名单。供应商资格审查的范围不能超过谈判文件中对供应商的资格条件要求。谈判小组资格审查过程中，谈判小组成员对供应商资格是否符合规定存在争议的，应当以少数服从多数的原则处理，但不违背政府采购法和谈判文件规定。</w:t>
      </w:r>
    </w:p>
    <w:p>
      <w:pPr>
        <w:tabs>
          <w:tab w:val="left" w:pos="993"/>
        </w:tabs>
        <w:autoSpaceDE w:val="0"/>
        <w:autoSpaceDN w:val="0"/>
        <w:adjustRightInd w:val="0"/>
        <w:spacing w:line="460" w:lineRule="exact"/>
        <w:ind w:firstLine="482" w:firstLineChars="200"/>
        <w:rPr>
          <w:color w:val="auto"/>
          <w:highlight w:val="none"/>
          <w:lang w:val="zh-CN"/>
        </w:rPr>
      </w:pPr>
      <w:r>
        <w:rPr>
          <w:rFonts w:hint="eastAsia" w:ascii="宋体" w:hAnsi="宋体" w:cs="宋体"/>
          <w:b/>
          <w:bCs/>
          <w:color w:val="auto"/>
          <w:kern w:val="0"/>
          <w:sz w:val="24"/>
          <w:highlight w:val="none"/>
          <w:lang w:val="zh-CN"/>
        </w:rPr>
        <w:t>18.5 供应商资格审查的标准</w:t>
      </w:r>
    </w:p>
    <w:tbl>
      <w:tblPr>
        <w:tblStyle w:val="15"/>
        <w:tblW w:w="9357" w:type="dxa"/>
        <w:jc w:val="center"/>
        <w:tblInd w:w="0" w:type="dxa"/>
        <w:tblLayout w:type="fixed"/>
        <w:tblCellMar>
          <w:top w:w="0" w:type="dxa"/>
          <w:left w:w="108" w:type="dxa"/>
          <w:bottom w:w="0" w:type="dxa"/>
          <w:right w:w="108" w:type="dxa"/>
        </w:tblCellMar>
      </w:tblPr>
      <w:tblGrid>
        <w:gridCol w:w="710"/>
        <w:gridCol w:w="3118"/>
        <w:gridCol w:w="4253"/>
        <w:gridCol w:w="1276"/>
      </w:tblGrid>
      <w:tr>
        <w:tblPrEx>
          <w:tblLayout w:type="fixed"/>
          <w:tblCellMar>
            <w:top w:w="0" w:type="dxa"/>
            <w:left w:w="108" w:type="dxa"/>
            <w:bottom w:w="0" w:type="dxa"/>
            <w:right w:w="108" w:type="dxa"/>
          </w:tblCellMar>
        </w:tblPrEx>
        <w:trPr>
          <w:trHeight w:val="634" w:hRule="atLeast"/>
          <w:jc w:val="center"/>
        </w:trPr>
        <w:tc>
          <w:tcPr>
            <w:tcW w:w="710" w:type="dxa"/>
            <w:tcBorders>
              <w:top w:val="double" w:color="auto" w:sz="4"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b/>
                <w:bCs/>
                <w:color w:val="auto"/>
                <w:kern w:val="0"/>
                <w:sz w:val="24"/>
                <w:highlight w:val="none"/>
                <w:lang w:val="zh-CN"/>
              </w:rPr>
            </w:pPr>
            <w:r>
              <w:rPr>
                <w:rFonts w:hint="eastAsia" w:ascii="宋体" w:hAnsi="宋体" w:cs="宋体"/>
                <w:b/>
                <w:bCs/>
                <w:color w:val="auto"/>
                <w:kern w:val="0"/>
                <w:sz w:val="24"/>
                <w:highlight w:val="none"/>
                <w:lang w:val="zh-CN"/>
              </w:rPr>
              <w:t>序号</w:t>
            </w:r>
          </w:p>
        </w:tc>
        <w:tc>
          <w:tcPr>
            <w:tcW w:w="3118" w:type="dxa"/>
            <w:tcBorders>
              <w:top w:val="doub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ind w:firstLine="482" w:firstLineChars="200"/>
              <w:rPr>
                <w:rFonts w:ascii="宋体" w:hAnsi="宋体"/>
                <w:b/>
                <w:bCs/>
                <w:color w:val="auto"/>
                <w:kern w:val="0"/>
                <w:sz w:val="24"/>
                <w:highlight w:val="none"/>
                <w:lang w:val="zh-CN"/>
              </w:rPr>
            </w:pPr>
            <w:r>
              <w:rPr>
                <w:rFonts w:hint="eastAsia" w:ascii="宋体" w:hAnsi="宋体" w:cs="宋体"/>
                <w:b/>
                <w:bCs/>
                <w:color w:val="auto"/>
                <w:kern w:val="0"/>
                <w:sz w:val="24"/>
                <w:highlight w:val="none"/>
                <w:lang w:val="zh-CN"/>
              </w:rPr>
              <w:t>项目</w:t>
            </w:r>
          </w:p>
        </w:tc>
        <w:tc>
          <w:tcPr>
            <w:tcW w:w="4253" w:type="dxa"/>
            <w:tcBorders>
              <w:top w:val="doub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ind w:firstLine="482" w:firstLineChars="200"/>
              <w:rPr>
                <w:rFonts w:ascii="宋体" w:hAnsi="宋体"/>
                <w:b/>
                <w:color w:val="auto"/>
                <w:kern w:val="0"/>
                <w:sz w:val="24"/>
                <w:highlight w:val="none"/>
                <w:lang w:val="zh-CN"/>
              </w:rPr>
            </w:pPr>
            <w:r>
              <w:rPr>
                <w:rFonts w:hint="eastAsia" w:ascii="宋体" w:hAnsi="宋体" w:cs="宋体"/>
                <w:b/>
                <w:bCs/>
                <w:color w:val="auto"/>
                <w:kern w:val="0"/>
                <w:sz w:val="24"/>
                <w:highlight w:val="none"/>
                <w:lang w:val="zh-CN"/>
              </w:rPr>
              <w:t>合格条件</w:t>
            </w:r>
          </w:p>
        </w:tc>
        <w:tc>
          <w:tcPr>
            <w:tcW w:w="1276" w:type="dxa"/>
            <w:tcBorders>
              <w:top w:val="double" w:color="auto" w:sz="4"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ind w:firstLine="240" w:firstLineChars="100"/>
              <w:rPr>
                <w:rFonts w:ascii="宋体" w:hAnsi="宋体"/>
                <w:bCs/>
                <w:color w:val="auto"/>
                <w:kern w:val="0"/>
                <w:sz w:val="24"/>
                <w:highlight w:val="none"/>
                <w:lang w:val="zh-CN"/>
              </w:rPr>
            </w:pPr>
            <w:r>
              <w:rPr>
                <w:rFonts w:hint="eastAsia" w:ascii="宋体" w:hAnsi="宋体" w:cs="宋体"/>
                <w:bCs/>
                <w:color w:val="auto"/>
                <w:kern w:val="0"/>
                <w:sz w:val="24"/>
                <w:highlight w:val="none"/>
                <w:lang w:val="zh-CN"/>
              </w:rPr>
              <w:t>结  论</w:t>
            </w:r>
          </w:p>
        </w:tc>
      </w:tr>
      <w:tr>
        <w:tblPrEx>
          <w:tblLayout w:type="fixed"/>
          <w:tblCellMar>
            <w:top w:w="0" w:type="dxa"/>
            <w:left w:w="108" w:type="dxa"/>
            <w:bottom w:w="0" w:type="dxa"/>
            <w:right w:w="108" w:type="dxa"/>
          </w:tblCellMar>
        </w:tblPrEx>
        <w:trPr>
          <w:trHeight w:val="817" w:hRule="atLeast"/>
          <w:jc w:val="center"/>
        </w:trPr>
        <w:tc>
          <w:tcPr>
            <w:tcW w:w="710" w:type="dxa"/>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ind w:firstLine="241" w:firstLineChars="100"/>
              <w:rPr>
                <w:rFonts w:ascii="宋体" w:hAnsi="宋体" w:cs="宋体"/>
                <w:b/>
                <w:color w:val="auto"/>
                <w:kern w:val="0"/>
                <w:sz w:val="24"/>
                <w:highlight w:val="none"/>
                <w:lang w:val="zh-CN"/>
              </w:rPr>
            </w:pPr>
            <w:r>
              <w:rPr>
                <w:rFonts w:ascii="宋体" w:hAnsi="宋体" w:cs="宋体"/>
                <w:b/>
                <w:color w:val="auto"/>
                <w:kern w:val="0"/>
                <w:sz w:val="24"/>
                <w:highlight w:val="none"/>
                <w:lang w:val="zh-CN"/>
              </w:rPr>
              <w:t>1</w:t>
            </w:r>
          </w:p>
        </w:tc>
        <w:tc>
          <w:tcPr>
            <w:tcW w:w="31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ind w:firstLine="120" w:firstLineChars="50"/>
              <w:rPr>
                <w:rFonts w:ascii="宋体" w:hAnsi="宋体"/>
                <w:b/>
                <w:color w:val="auto"/>
                <w:kern w:val="0"/>
                <w:sz w:val="24"/>
                <w:highlight w:val="none"/>
                <w:lang w:val="zh-CN"/>
              </w:rPr>
            </w:pPr>
            <w:r>
              <w:rPr>
                <w:rFonts w:hint="eastAsia" w:ascii="宋体" w:hAnsi="宋体" w:cs="宋体"/>
                <w:b/>
                <w:color w:val="auto"/>
                <w:kern w:val="0"/>
                <w:sz w:val="24"/>
                <w:highlight w:val="none"/>
                <w:lang w:val="zh-CN"/>
              </w:rPr>
              <w:t>供应商资格申明的函</w:t>
            </w:r>
          </w:p>
        </w:tc>
        <w:tc>
          <w:tcPr>
            <w:tcW w:w="42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ind w:firstLine="482" w:firstLineChars="200"/>
              <w:rPr>
                <w:rFonts w:ascii="宋体" w:hAnsi="宋体"/>
                <w:b/>
                <w:color w:val="auto"/>
                <w:kern w:val="0"/>
                <w:sz w:val="24"/>
                <w:highlight w:val="none"/>
                <w:lang w:val="zh-CN"/>
              </w:rPr>
            </w:pPr>
            <w:r>
              <w:rPr>
                <w:rFonts w:hint="eastAsia" w:ascii="宋体" w:hAnsi="宋体" w:cs="宋体"/>
                <w:b/>
                <w:color w:val="auto"/>
                <w:kern w:val="0"/>
                <w:sz w:val="24"/>
                <w:highlight w:val="none"/>
                <w:lang w:val="zh-CN"/>
              </w:rPr>
              <w:t>满足谈判文件的要求</w:t>
            </w:r>
          </w:p>
        </w:tc>
        <w:tc>
          <w:tcPr>
            <w:tcW w:w="1276" w:type="dxa"/>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86" w:hRule="atLeast"/>
          <w:jc w:val="center"/>
        </w:trPr>
        <w:tc>
          <w:tcPr>
            <w:tcW w:w="710" w:type="dxa"/>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ind w:firstLine="241" w:firstLineChars="100"/>
              <w:rPr>
                <w:rFonts w:ascii="宋体" w:hAnsi="宋体" w:cs="宋体"/>
                <w:b/>
                <w:color w:val="auto"/>
                <w:kern w:val="0"/>
                <w:sz w:val="24"/>
                <w:highlight w:val="none"/>
                <w:lang w:val="zh-CN"/>
              </w:rPr>
            </w:pPr>
            <w:r>
              <w:rPr>
                <w:rFonts w:ascii="宋体" w:hAnsi="宋体" w:cs="宋体"/>
                <w:b/>
                <w:color w:val="auto"/>
                <w:kern w:val="0"/>
                <w:sz w:val="24"/>
                <w:highlight w:val="none"/>
                <w:lang w:val="zh-CN"/>
              </w:rPr>
              <w:t>2</w:t>
            </w:r>
          </w:p>
        </w:tc>
        <w:tc>
          <w:tcPr>
            <w:tcW w:w="31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法定代表人身份证明书</w:t>
            </w:r>
          </w:p>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b/>
                <w:color w:val="auto"/>
                <w:kern w:val="0"/>
                <w:sz w:val="24"/>
                <w:highlight w:val="none"/>
                <w:lang w:val="zh-CN"/>
              </w:rPr>
              <w:t>及身份证</w:t>
            </w:r>
          </w:p>
        </w:tc>
        <w:tc>
          <w:tcPr>
            <w:tcW w:w="42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1）满足谈判文件的要求</w:t>
            </w:r>
          </w:p>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b/>
                <w:color w:val="auto"/>
                <w:kern w:val="0"/>
                <w:sz w:val="24"/>
                <w:highlight w:val="none"/>
                <w:lang w:val="zh-CN"/>
              </w:rPr>
              <w:t>2）身份证双面复印，加盖鲜章。</w:t>
            </w:r>
          </w:p>
        </w:tc>
        <w:tc>
          <w:tcPr>
            <w:tcW w:w="1276" w:type="dxa"/>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601" w:hRule="atLeast"/>
          <w:jc w:val="center"/>
        </w:trPr>
        <w:tc>
          <w:tcPr>
            <w:tcW w:w="710" w:type="dxa"/>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ind w:firstLine="241" w:firstLineChars="100"/>
              <w:rPr>
                <w:rFonts w:ascii="宋体" w:hAnsi="宋体" w:cs="宋体"/>
                <w:b/>
                <w:color w:val="auto"/>
                <w:kern w:val="0"/>
                <w:sz w:val="24"/>
                <w:highlight w:val="none"/>
                <w:lang w:val="zh-CN"/>
              </w:rPr>
            </w:pPr>
            <w:r>
              <w:rPr>
                <w:rFonts w:ascii="宋体" w:hAnsi="宋体" w:cs="宋体"/>
                <w:b/>
                <w:color w:val="auto"/>
                <w:kern w:val="0"/>
                <w:sz w:val="24"/>
                <w:highlight w:val="none"/>
                <w:lang w:val="zh-CN"/>
              </w:rPr>
              <w:t>3</w:t>
            </w:r>
          </w:p>
        </w:tc>
        <w:tc>
          <w:tcPr>
            <w:tcW w:w="31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b/>
                <w:color w:val="auto"/>
                <w:kern w:val="0"/>
                <w:sz w:val="24"/>
                <w:highlight w:val="none"/>
                <w:lang w:val="zh-CN"/>
              </w:rPr>
              <w:t>法定代表人授权书及代理人身份证</w:t>
            </w:r>
          </w:p>
        </w:tc>
        <w:tc>
          <w:tcPr>
            <w:tcW w:w="42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1）满足谈判文件的要求</w:t>
            </w:r>
          </w:p>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2）身份证双面复印，加盖鲜章。</w:t>
            </w:r>
          </w:p>
        </w:tc>
        <w:tc>
          <w:tcPr>
            <w:tcW w:w="1276" w:type="dxa"/>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195"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4</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r>
              <w:rPr>
                <w:rFonts w:hint="eastAsia" w:hAnsi="宋体"/>
                <w:b/>
                <w:color w:val="auto"/>
                <w:sz w:val="24"/>
                <w:highlight w:val="none"/>
              </w:rPr>
              <w:t>符合《中华人民共和国政府采购法》第二十二条规定</w:t>
            </w:r>
          </w:p>
        </w:tc>
        <w:tc>
          <w:tcPr>
            <w:tcW w:w="4253"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加盖鲜章。【格式详见第四章</w:t>
            </w:r>
            <w:r>
              <w:rPr>
                <w:rFonts w:hint="eastAsia" w:ascii="宋体" w:cs="宋体"/>
                <w:b/>
                <w:color w:val="auto"/>
                <w:kern w:val="0"/>
                <w:sz w:val="24"/>
                <w:highlight w:val="none"/>
                <w:lang w:val="zh-CN"/>
              </w:rPr>
              <w:t>资格性响应文件格式</w:t>
            </w:r>
            <w:r>
              <w:rPr>
                <w:rFonts w:hint="eastAsia" w:ascii="宋体" w:cs="宋体"/>
                <w:b/>
                <w:color w:val="auto"/>
                <w:kern w:val="0"/>
                <w:sz w:val="24"/>
                <w:highlight w:val="none"/>
              </w:rPr>
              <w:t>中6</w:t>
            </w:r>
            <w:r>
              <w:rPr>
                <w:rFonts w:hint="eastAsia" w:ascii="宋体" w:cs="宋体"/>
                <w:b/>
                <w:color w:val="auto"/>
                <w:kern w:val="0"/>
                <w:sz w:val="24"/>
                <w:highlight w:val="none"/>
                <w:lang w:val="zh-CN"/>
              </w:rPr>
              <w:t>、</w:t>
            </w:r>
            <w:r>
              <w:rPr>
                <w:rFonts w:hint="eastAsia" w:hAnsi="宋体"/>
                <w:b/>
                <w:color w:val="auto"/>
                <w:sz w:val="24"/>
                <w:highlight w:val="none"/>
              </w:rPr>
              <w:t>承诺函</w:t>
            </w:r>
            <w:r>
              <w:rPr>
                <w:rFonts w:hint="eastAsia" w:ascii="宋体" w:cs="宋体"/>
                <w:b/>
                <w:color w:val="auto"/>
                <w:kern w:val="0"/>
                <w:sz w:val="24"/>
                <w:highlight w:val="none"/>
                <w:lang w:val="zh-CN"/>
              </w:rPr>
              <w:t>（格式）】</w:t>
            </w: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585"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120" w:firstLineChars="50"/>
              <w:rPr>
                <w:rFonts w:ascii="宋体" w:hAnsi="宋体" w:cs="宋体"/>
                <w:b/>
                <w:color w:val="auto"/>
                <w:kern w:val="0"/>
                <w:sz w:val="24"/>
                <w:highlight w:val="none"/>
              </w:rPr>
            </w:pPr>
            <w:r>
              <w:rPr>
                <w:rFonts w:hint="eastAsia" w:ascii="宋体" w:hAnsi="宋体" w:cs="宋体"/>
                <w:b/>
                <w:color w:val="auto"/>
                <w:kern w:val="0"/>
                <w:sz w:val="24"/>
                <w:highlight w:val="none"/>
              </w:rPr>
              <w:t>5</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ind w:firstLine="482" w:firstLineChars="200"/>
              <w:rPr>
                <w:rFonts w:ascii="宋体" w:hAnsi="宋体"/>
                <w:b/>
                <w:color w:val="auto"/>
                <w:kern w:val="0"/>
                <w:sz w:val="24"/>
                <w:highlight w:val="none"/>
                <w:lang w:val="zh-CN"/>
              </w:rPr>
            </w:pPr>
            <w:r>
              <w:rPr>
                <w:rFonts w:hint="eastAsia" w:ascii="宋体" w:hAnsi="宋体" w:cs="宋体"/>
                <w:b/>
                <w:color w:val="auto"/>
                <w:kern w:val="0"/>
                <w:sz w:val="24"/>
                <w:highlight w:val="none"/>
                <w:lang w:val="zh-CN"/>
              </w:rPr>
              <w:t>营业执照副本</w:t>
            </w:r>
          </w:p>
        </w:tc>
        <w:tc>
          <w:tcPr>
            <w:tcW w:w="4253" w:type="dxa"/>
            <w:vMerge w:val="restart"/>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b/>
                <w:color w:val="auto"/>
                <w:kern w:val="0"/>
                <w:sz w:val="24"/>
                <w:highlight w:val="none"/>
                <w:lang w:val="zh-CN"/>
              </w:rPr>
              <w:t>复印件，加盖</w:t>
            </w:r>
            <w:r>
              <w:rPr>
                <w:rFonts w:hint="eastAsia" w:ascii="宋体" w:hAnsi="宋体"/>
                <w:b/>
                <w:color w:val="auto"/>
                <w:kern w:val="0"/>
                <w:sz w:val="24"/>
                <w:highlight w:val="none"/>
                <w:lang w:val="zh-CN"/>
              </w:rPr>
              <w:t>鲜章（已办理三证合一的供应商只须提供三证合一后的营业执照副本）。</w:t>
            </w: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695"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120" w:firstLineChars="50"/>
              <w:rPr>
                <w:rFonts w:ascii="宋体" w:hAnsi="宋体" w:cs="宋体"/>
                <w:b/>
                <w:color w:val="auto"/>
                <w:kern w:val="0"/>
                <w:sz w:val="24"/>
                <w:highlight w:val="none"/>
              </w:rPr>
            </w:pPr>
            <w:r>
              <w:rPr>
                <w:rFonts w:hint="eastAsia" w:ascii="宋体" w:hAnsi="宋体" w:cs="宋体"/>
                <w:b/>
                <w:color w:val="auto"/>
                <w:kern w:val="0"/>
                <w:sz w:val="24"/>
                <w:highlight w:val="none"/>
              </w:rPr>
              <w:t>6</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b/>
                <w:color w:val="auto"/>
                <w:kern w:val="0"/>
                <w:sz w:val="24"/>
                <w:highlight w:val="none"/>
                <w:lang w:val="zh-CN"/>
              </w:rPr>
              <w:t>组织机构代码证副本</w:t>
            </w:r>
          </w:p>
        </w:tc>
        <w:tc>
          <w:tcPr>
            <w:tcW w:w="4253" w:type="dxa"/>
            <w:vMerge w:val="continue"/>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716"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120" w:firstLineChars="50"/>
              <w:rPr>
                <w:rFonts w:ascii="宋体" w:hAnsi="宋体" w:cs="宋体"/>
                <w:b/>
                <w:color w:val="auto"/>
                <w:kern w:val="0"/>
                <w:sz w:val="24"/>
                <w:highlight w:val="none"/>
                <w:lang w:val="zh-CN"/>
              </w:rPr>
            </w:pPr>
            <w:r>
              <w:rPr>
                <w:rFonts w:hint="eastAsia" w:ascii="宋体" w:hAnsi="宋体" w:cs="宋体"/>
                <w:b/>
                <w:color w:val="auto"/>
                <w:kern w:val="0"/>
                <w:sz w:val="24"/>
                <w:highlight w:val="none"/>
              </w:rPr>
              <w:t>7</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ind w:firstLine="482" w:firstLineChars="200"/>
              <w:rPr>
                <w:rFonts w:ascii="宋体" w:hAnsi="宋体"/>
                <w:b/>
                <w:color w:val="auto"/>
                <w:kern w:val="0"/>
                <w:sz w:val="24"/>
                <w:highlight w:val="none"/>
                <w:lang w:val="zh-CN"/>
              </w:rPr>
            </w:pPr>
            <w:r>
              <w:rPr>
                <w:rFonts w:hint="eastAsia" w:ascii="宋体" w:hAnsi="宋体" w:cs="宋体"/>
                <w:b/>
                <w:color w:val="auto"/>
                <w:kern w:val="0"/>
                <w:sz w:val="24"/>
                <w:highlight w:val="none"/>
                <w:lang w:val="zh-CN"/>
              </w:rPr>
              <w:t>税务登记证副本</w:t>
            </w:r>
          </w:p>
        </w:tc>
        <w:tc>
          <w:tcPr>
            <w:tcW w:w="4253" w:type="dxa"/>
            <w:vMerge w:val="continue"/>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b/>
                <w:color w:val="auto"/>
                <w:kern w:val="0"/>
                <w:sz w:val="24"/>
                <w:highlight w:val="none"/>
                <w:lang w:val="zh-CN"/>
              </w:rPr>
            </w:pP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825"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120" w:firstLineChars="50"/>
              <w:rPr>
                <w:rFonts w:ascii="宋体" w:hAnsi="宋体" w:cs="宋体"/>
                <w:b/>
                <w:color w:val="auto"/>
                <w:kern w:val="0"/>
                <w:sz w:val="24"/>
                <w:highlight w:val="none"/>
              </w:rPr>
            </w:pPr>
            <w:r>
              <w:rPr>
                <w:rFonts w:hint="eastAsia" w:ascii="宋体" w:hAnsi="宋体" w:cs="宋体"/>
                <w:b/>
                <w:color w:val="auto"/>
                <w:kern w:val="0"/>
                <w:sz w:val="24"/>
                <w:highlight w:val="none"/>
              </w:rPr>
              <w:t>8</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供应商资格性响应文件签字、盖章情况</w:t>
            </w:r>
          </w:p>
        </w:tc>
        <w:tc>
          <w:tcPr>
            <w:tcW w:w="4253"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满足谈判文件的要求</w:t>
            </w: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825" w:hRule="atLeast"/>
          <w:jc w:val="center"/>
        </w:trPr>
        <w:tc>
          <w:tcPr>
            <w:tcW w:w="710" w:type="dxa"/>
            <w:tcBorders>
              <w:top w:val="single" w:color="auto" w:sz="4"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ind w:firstLine="120" w:firstLineChars="50"/>
              <w:rPr>
                <w:rFonts w:ascii="宋体" w:hAnsi="宋体" w:cs="宋体"/>
                <w:b/>
                <w:color w:val="auto"/>
                <w:kern w:val="0"/>
                <w:sz w:val="24"/>
                <w:highlight w:val="none"/>
              </w:rPr>
            </w:pPr>
            <w:r>
              <w:rPr>
                <w:rFonts w:hint="eastAsia" w:ascii="宋体" w:hAnsi="宋体" w:cs="宋体"/>
                <w:b/>
                <w:color w:val="auto"/>
                <w:kern w:val="0"/>
                <w:sz w:val="24"/>
                <w:highlight w:val="none"/>
              </w:rPr>
              <w:t>9</w:t>
            </w:r>
          </w:p>
        </w:tc>
        <w:tc>
          <w:tcPr>
            <w:tcW w:w="3118"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新宋体" w:hAnsi="新宋体" w:eastAsia="新宋体" w:cs="宋体"/>
                <w:b/>
                <w:color w:val="auto"/>
                <w:kern w:val="0"/>
                <w:sz w:val="24"/>
                <w:highlight w:val="none"/>
                <w:lang w:val="zh-CN"/>
              </w:rPr>
            </w:pPr>
            <w:r>
              <w:rPr>
                <w:rFonts w:hint="eastAsia" w:ascii="新宋体" w:hAnsi="新宋体" w:eastAsia="新宋体" w:cs="宋体"/>
                <w:b/>
                <w:color w:val="auto"/>
                <w:kern w:val="0"/>
                <w:sz w:val="24"/>
                <w:highlight w:val="none"/>
                <w:lang w:val="zh-CN"/>
              </w:rPr>
              <w:t>谈判</w:t>
            </w:r>
            <w:r>
              <w:rPr>
                <w:rFonts w:ascii="新宋体" w:hAnsi="新宋体" w:eastAsia="新宋体" w:cs="宋体"/>
                <w:b/>
                <w:color w:val="auto"/>
                <w:kern w:val="0"/>
                <w:sz w:val="24"/>
                <w:highlight w:val="none"/>
                <w:lang w:val="zh-CN"/>
              </w:rPr>
              <w:t>申请人须知</w:t>
            </w:r>
          </w:p>
        </w:tc>
        <w:tc>
          <w:tcPr>
            <w:tcW w:w="4253" w:type="dxa"/>
            <w:tcBorders>
              <w:top w:val="single" w:color="auto" w:sz="4" w:space="0"/>
              <w:left w:val="single" w:color="auto" w:sz="6" w:space="0"/>
              <w:bottom w:val="single" w:color="auto" w:sz="4" w:space="0"/>
              <w:right w:val="single" w:color="auto" w:sz="6" w:space="0"/>
            </w:tcBorders>
            <w:noWrap/>
            <w:vAlign w:val="center"/>
          </w:tcPr>
          <w:p>
            <w:pPr>
              <w:autoSpaceDE w:val="0"/>
              <w:autoSpaceDN w:val="0"/>
              <w:adjustRightInd w:val="0"/>
              <w:spacing w:line="460" w:lineRule="exact"/>
              <w:rPr>
                <w:rFonts w:ascii="新宋体" w:hAnsi="新宋体" w:eastAsia="新宋体" w:cs="宋体"/>
                <w:b/>
                <w:color w:val="auto"/>
                <w:kern w:val="0"/>
                <w:sz w:val="24"/>
                <w:highlight w:val="none"/>
                <w:lang w:val="zh-CN"/>
              </w:rPr>
            </w:pPr>
            <w:r>
              <w:rPr>
                <w:rFonts w:hint="eastAsia" w:ascii="新宋体" w:hAnsi="新宋体" w:eastAsia="新宋体" w:cs="宋体"/>
                <w:b/>
                <w:color w:val="auto"/>
                <w:kern w:val="0"/>
                <w:sz w:val="24"/>
                <w:highlight w:val="none"/>
                <w:lang w:val="zh-CN"/>
              </w:rPr>
              <w:t>满足谈判文件的要求</w:t>
            </w:r>
          </w:p>
        </w:tc>
        <w:tc>
          <w:tcPr>
            <w:tcW w:w="1276" w:type="dxa"/>
            <w:tcBorders>
              <w:top w:val="single" w:color="auto" w:sz="4" w:space="0"/>
              <w:left w:val="single" w:color="auto" w:sz="6" w:space="0"/>
              <w:bottom w:val="single" w:color="auto" w:sz="4" w:space="0"/>
              <w:right w:val="double" w:color="auto" w:sz="4" w:space="0"/>
            </w:tcBorders>
            <w:noWrap/>
            <w:vAlign w:val="center"/>
          </w:tcPr>
          <w:p>
            <w:pPr>
              <w:autoSpaceDE w:val="0"/>
              <w:autoSpaceDN w:val="0"/>
              <w:adjustRightInd w:val="0"/>
              <w:spacing w:line="460" w:lineRule="exact"/>
              <w:ind w:firstLine="480" w:firstLineChars="200"/>
              <w:rPr>
                <w:rFonts w:ascii="宋体" w:hAnsi="宋体"/>
                <w:color w:val="auto"/>
                <w:kern w:val="0"/>
                <w:sz w:val="24"/>
                <w:highlight w:val="none"/>
                <w:lang w:val="zh-CN"/>
              </w:rPr>
            </w:pPr>
          </w:p>
        </w:tc>
      </w:tr>
    </w:tbl>
    <w:p>
      <w:pPr>
        <w:tabs>
          <w:tab w:val="left" w:pos="993"/>
        </w:tabs>
        <w:autoSpaceDE w:val="0"/>
        <w:autoSpaceDN w:val="0"/>
        <w:adjustRightInd w:val="0"/>
        <w:spacing w:line="460" w:lineRule="exact"/>
        <w:rPr>
          <w:rFonts w:ascii="宋体" w:hAnsi="宋体"/>
          <w:b/>
          <w:color w:val="auto"/>
          <w:kern w:val="0"/>
          <w:sz w:val="24"/>
          <w:highlight w:val="none"/>
          <w:lang w:val="zh-CN"/>
        </w:rPr>
      </w:pPr>
      <w:r>
        <w:rPr>
          <w:rFonts w:hint="eastAsia" w:ascii="宋体" w:hAnsi="宋体" w:cs="宋体"/>
          <w:color w:val="auto"/>
          <w:kern w:val="0"/>
          <w:sz w:val="24"/>
          <w:highlight w:val="none"/>
        </w:rPr>
        <w:t xml:space="preserve">   18</w:t>
      </w:r>
      <w:r>
        <w:rPr>
          <w:rFonts w:hint="eastAsia" w:ascii="宋体" w:hAnsi="宋体" w:cs="宋体"/>
          <w:color w:val="auto"/>
          <w:kern w:val="0"/>
          <w:sz w:val="24"/>
          <w:highlight w:val="none"/>
          <w:lang w:val="zh-CN"/>
        </w:rPr>
        <w:t>.6 谈判小组资格审查结束后，应当出具资格审查报告，确定参加谈判的供应商名单。没有通过资格审查的供应商，谈判小组应当在资格审查报告中说明原因。</w:t>
      </w:r>
      <w:bookmarkStart w:id="67" w:name="_Toc322291123"/>
    </w:p>
    <w:p>
      <w:pPr>
        <w:tabs>
          <w:tab w:val="left" w:pos="993"/>
        </w:tabs>
        <w:autoSpaceDE w:val="0"/>
        <w:autoSpaceDN w:val="0"/>
        <w:adjustRightInd w:val="0"/>
        <w:spacing w:line="460" w:lineRule="exact"/>
        <w:ind w:firstLine="2731" w:firstLineChars="850"/>
        <w:rPr>
          <w:rFonts w:hint="eastAsia" w:ascii="宋体" w:hAnsi="宋体"/>
          <w:b/>
          <w:color w:val="auto"/>
          <w:kern w:val="0"/>
          <w:sz w:val="32"/>
          <w:szCs w:val="32"/>
          <w:highlight w:val="none"/>
          <w:lang w:val="zh-CN"/>
        </w:rPr>
      </w:pPr>
    </w:p>
    <w:p>
      <w:pPr>
        <w:tabs>
          <w:tab w:val="left" w:pos="993"/>
        </w:tabs>
        <w:autoSpaceDE w:val="0"/>
        <w:autoSpaceDN w:val="0"/>
        <w:adjustRightInd w:val="0"/>
        <w:spacing w:line="460" w:lineRule="exact"/>
        <w:ind w:firstLine="2731" w:firstLineChars="850"/>
        <w:rPr>
          <w:rFonts w:hint="eastAsia" w:ascii="宋体" w:hAnsi="宋体"/>
          <w:b/>
          <w:color w:val="auto"/>
          <w:kern w:val="0"/>
          <w:sz w:val="32"/>
          <w:szCs w:val="32"/>
          <w:highlight w:val="none"/>
          <w:lang w:val="zh-CN"/>
        </w:rPr>
      </w:pPr>
    </w:p>
    <w:p>
      <w:pPr>
        <w:tabs>
          <w:tab w:val="left" w:pos="993"/>
        </w:tabs>
        <w:autoSpaceDE w:val="0"/>
        <w:autoSpaceDN w:val="0"/>
        <w:adjustRightInd w:val="0"/>
        <w:spacing w:line="460" w:lineRule="exact"/>
        <w:ind w:firstLine="2731" w:firstLineChars="850"/>
        <w:rPr>
          <w:rFonts w:hint="eastAsia" w:ascii="宋体" w:hAnsi="宋体"/>
          <w:b/>
          <w:color w:val="auto"/>
          <w:kern w:val="0"/>
          <w:sz w:val="32"/>
          <w:szCs w:val="32"/>
          <w:highlight w:val="none"/>
          <w:lang w:val="zh-CN"/>
        </w:rPr>
      </w:pPr>
    </w:p>
    <w:p>
      <w:pPr>
        <w:tabs>
          <w:tab w:val="left" w:pos="993"/>
        </w:tabs>
        <w:autoSpaceDE w:val="0"/>
        <w:autoSpaceDN w:val="0"/>
        <w:adjustRightInd w:val="0"/>
        <w:spacing w:line="460" w:lineRule="exact"/>
        <w:ind w:firstLine="2731" w:firstLineChars="850"/>
        <w:rPr>
          <w:rFonts w:hint="eastAsia" w:ascii="宋体" w:hAnsi="宋体"/>
          <w:b/>
          <w:color w:val="auto"/>
          <w:kern w:val="0"/>
          <w:sz w:val="32"/>
          <w:szCs w:val="32"/>
          <w:highlight w:val="none"/>
          <w:lang w:val="zh-CN"/>
        </w:rPr>
      </w:pPr>
    </w:p>
    <w:p>
      <w:pPr>
        <w:tabs>
          <w:tab w:val="left" w:pos="993"/>
        </w:tabs>
        <w:autoSpaceDE w:val="0"/>
        <w:autoSpaceDN w:val="0"/>
        <w:adjustRightInd w:val="0"/>
        <w:spacing w:line="460" w:lineRule="exact"/>
        <w:ind w:firstLine="2731" w:firstLineChars="850"/>
        <w:rPr>
          <w:rFonts w:hint="eastAsia" w:ascii="宋体" w:hAnsi="宋体"/>
          <w:b/>
          <w:color w:val="auto"/>
          <w:kern w:val="0"/>
          <w:sz w:val="32"/>
          <w:szCs w:val="32"/>
          <w:highlight w:val="none"/>
          <w:lang w:val="zh-CN"/>
        </w:rPr>
      </w:pPr>
    </w:p>
    <w:p>
      <w:pPr>
        <w:tabs>
          <w:tab w:val="left" w:pos="993"/>
        </w:tabs>
        <w:autoSpaceDE w:val="0"/>
        <w:autoSpaceDN w:val="0"/>
        <w:adjustRightInd w:val="0"/>
        <w:spacing w:line="460" w:lineRule="exact"/>
        <w:ind w:firstLine="2731" w:firstLineChars="850"/>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 xml:space="preserve">  资格审查报告格式</w:t>
      </w:r>
      <w:bookmarkEnd w:id="67"/>
    </w:p>
    <w:tbl>
      <w:tblPr>
        <w:tblStyle w:val="15"/>
        <w:tblW w:w="9357" w:type="dxa"/>
        <w:jc w:val="center"/>
        <w:tblInd w:w="0" w:type="dxa"/>
        <w:tblLayout w:type="fixed"/>
        <w:tblCellMar>
          <w:top w:w="0" w:type="dxa"/>
          <w:left w:w="108" w:type="dxa"/>
          <w:bottom w:w="0" w:type="dxa"/>
          <w:right w:w="108" w:type="dxa"/>
        </w:tblCellMar>
      </w:tblPr>
      <w:tblGrid>
        <w:gridCol w:w="2513"/>
        <w:gridCol w:w="2485"/>
        <w:gridCol w:w="884"/>
        <w:gridCol w:w="1325"/>
        <w:gridCol w:w="750"/>
        <w:gridCol w:w="1400"/>
      </w:tblGrid>
      <w:tr>
        <w:tblPrEx>
          <w:tblLayout w:type="fixed"/>
          <w:tblCellMar>
            <w:top w:w="0" w:type="dxa"/>
            <w:left w:w="108" w:type="dxa"/>
            <w:bottom w:w="0" w:type="dxa"/>
            <w:right w:w="108" w:type="dxa"/>
          </w:tblCellMar>
        </w:tblPrEx>
        <w:trPr>
          <w:trHeight w:val="644" w:hRule="atLeast"/>
          <w:jc w:val="center"/>
        </w:trPr>
        <w:tc>
          <w:tcPr>
            <w:tcW w:w="2513" w:type="dxa"/>
            <w:tcBorders>
              <w:top w:val="double" w:color="auto" w:sz="4"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项 目 名 称</w:t>
            </w:r>
          </w:p>
        </w:tc>
        <w:tc>
          <w:tcPr>
            <w:tcW w:w="6844" w:type="dxa"/>
            <w:gridSpan w:val="5"/>
            <w:tcBorders>
              <w:top w:val="double" w:color="auto" w:sz="4"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jc w:val="center"/>
              <w:rPr>
                <w:rFonts w:hint="eastAsia" w:ascii="宋体" w:hAnsi="宋体" w:eastAsia="宋体"/>
                <w:color w:val="auto"/>
                <w:kern w:val="0"/>
                <w:sz w:val="24"/>
                <w:highlight w:val="none"/>
                <w:lang w:val="zh-CN" w:eastAsia="zh-CN"/>
              </w:rPr>
            </w:pPr>
            <w:r>
              <w:rPr>
                <w:rFonts w:hint="eastAsia" w:ascii="宋体"/>
                <w:color w:val="auto"/>
                <w:sz w:val="24"/>
                <w:highlight w:val="none"/>
                <w:lang w:eastAsia="zh-CN"/>
              </w:rPr>
              <w:t>金堂县第二人民医院经皮黄疸仪采购项目</w:t>
            </w:r>
          </w:p>
        </w:tc>
      </w:tr>
      <w:tr>
        <w:tblPrEx>
          <w:tblLayout w:type="fixed"/>
          <w:tblCellMar>
            <w:top w:w="0" w:type="dxa"/>
            <w:left w:w="108" w:type="dxa"/>
            <w:bottom w:w="0" w:type="dxa"/>
            <w:right w:w="108" w:type="dxa"/>
          </w:tblCellMar>
        </w:tblPrEx>
        <w:trPr>
          <w:jc w:val="center"/>
        </w:trPr>
        <w:tc>
          <w:tcPr>
            <w:tcW w:w="2513" w:type="dxa"/>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项目 编 号</w:t>
            </w:r>
          </w:p>
        </w:tc>
        <w:tc>
          <w:tcPr>
            <w:tcW w:w="6844" w:type="dxa"/>
            <w:gridSpan w:val="5"/>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jc w:val="center"/>
              <w:rPr>
                <w:rFonts w:hint="eastAsia" w:ascii="宋体" w:hAnsi="宋体" w:eastAsia="宋体"/>
                <w:color w:val="auto"/>
                <w:kern w:val="0"/>
                <w:sz w:val="24"/>
                <w:highlight w:val="none"/>
                <w:lang w:val="zh-CN" w:eastAsia="zh-CN"/>
              </w:rPr>
            </w:pPr>
            <w:r>
              <w:rPr>
                <w:rFonts w:hint="eastAsia" w:ascii="宋体" w:hAnsi="宋体" w:cs="Times New Roman"/>
                <w:color w:val="auto"/>
                <w:sz w:val="24"/>
                <w:highlight w:val="none"/>
                <w:lang w:eastAsia="zh-CN"/>
              </w:rPr>
              <w:t>ZB-2024-04号</w:t>
            </w:r>
          </w:p>
        </w:tc>
      </w:tr>
      <w:tr>
        <w:tblPrEx>
          <w:tblLayout w:type="fixed"/>
          <w:tblCellMar>
            <w:top w:w="0" w:type="dxa"/>
            <w:left w:w="108" w:type="dxa"/>
            <w:bottom w:w="0" w:type="dxa"/>
            <w:right w:w="108" w:type="dxa"/>
          </w:tblCellMar>
        </w:tblPrEx>
        <w:trPr>
          <w:trHeight w:val="360" w:hRule="atLeast"/>
          <w:jc w:val="center"/>
        </w:trPr>
        <w:tc>
          <w:tcPr>
            <w:tcW w:w="2513" w:type="dxa"/>
            <w:tcBorders>
              <w:top w:val="single" w:color="auto" w:sz="4"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资格审查依据</w:t>
            </w:r>
          </w:p>
        </w:tc>
        <w:tc>
          <w:tcPr>
            <w:tcW w:w="6844" w:type="dxa"/>
            <w:gridSpan w:val="5"/>
            <w:tcBorders>
              <w:top w:val="single" w:color="auto" w:sz="4"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9357" w:type="dxa"/>
            <w:gridSpan w:val="6"/>
            <w:tcBorders>
              <w:top w:val="single" w:color="auto" w:sz="6" w:space="0"/>
              <w:left w:val="double" w:color="auto" w:sz="4"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报名的供应商名单</w:t>
            </w:r>
          </w:p>
        </w:tc>
      </w:tr>
      <w:tr>
        <w:tblPrEx>
          <w:tblLayout w:type="fixed"/>
          <w:tblCellMar>
            <w:top w:w="0" w:type="dxa"/>
            <w:left w:w="108" w:type="dxa"/>
            <w:bottom w:w="0" w:type="dxa"/>
            <w:right w:w="108" w:type="dxa"/>
          </w:tblCellMar>
        </w:tblPrEx>
        <w:trPr>
          <w:trHeight w:val="240" w:hRule="atLeast"/>
          <w:jc w:val="center"/>
        </w:trPr>
        <w:tc>
          <w:tcPr>
            <w:tcW w:w="2513" w:type="dxa"/>
            <w:tcBorders>
              <w:top w:val="single" w:color="auto" w:sz="6"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6"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195" w:hRule="atLeast"/>
          <w:jc w:val="center"/>
        </w:trPr>
        <w:tc>
          <w:tcPr>
            <w:tcW w:w="2513" w:type="dxa"/>
            <w:tcBorders>
              <w:top w:val="single" w:color="auto" w:sz="4"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4"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255" w:hRule="atLeast"/>
          <w:jc w:val="center"/>
        </w:trPr>
        <w:tc>
          <w:tcPr>
            <w:tcW w:w="2513" w:type="dxa"/>
            <w:tcBorders>
              <w:top w:val="single" w:color="auto" w:sz="4"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4"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255" w:hRule="atLeast"/>
          <w:jc w:val="center"/>
        </w:trPr>
        <w:tc>
          <w:tcPr>
            <w:tcW w:w="2513" w:type="dxa"/>
            <w:tcBorders>
              <w:top w:val="single" w:color="auto" w:sz="4"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4"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9357" w:type="dxa"/>
            <w:gridSpan w:val="6"/>
            <w:tcBorders>
              <w:top w:val="single" w:color="auto" w:sz="6" w:space="0"/>
              <w:left w:val="double" w:color="auto" w:sz="4"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通过资格审查的供应商名单</w:t>
            </w:r>
          </w:p>
        </w:tc>
      </w:tr>
      <w:tr>
        <w:tblPrEx>
          <w:tblLayout w:type="fixed"/>
          <w:tblCellMar>
            <w:top w:w="0" w:type="dxa"/>
            <w:left w:w="108" w:type="dxa"/>
            <w:bottom w:w="0" w:type="dxa"/>
            <w:right w:w="108" w:type="dxa"/>
          </w:tblCellMar>
        </w:tblPrEx>
        <w:trPr>
          <w:trHeight w:val="225" w:hRule="atLeast"/>
          <w:jc w:val="center"/>
        </w:trPr>
        <w:tc>
          <w:tcPr>
            <w:tcW w:w="2513" w:type="dxa"/>
            <w:tcBorders>
              <w:top w:val="single" w:color="auto" w:sz="6"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6"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105" w:hRule="atLeast"/>
          <w:jc w:val="center"/>
        </w:trPr>
        <w:tc>
          <w:tcPr>
            <w:tcW w:w="2513" w:type="dxa"/>
            <w:tcBorders>
              <w:top w:val="single" w:color="auto" w:sz="4"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4"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270" w:hRule="atLeast"/>
          <w:jc w:val="center"/>
        </w:trPr>
        <w:tc>
          <w:tcPr>
            <w:tcW w:w="2513" w:type="dxa"/>
            <w:tcBorders>
              <w:top w:val="single" w:color="auto" w:sz="4" w:space="0"/>
              <w:left w:val="double" w:color="auto" w:sz="4" w:space="0"/>
              <w:bottom w:val="single" w:color="auto" w:sz="4"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6844" w:type="dxa"/>
            <w:gridSpan w:val="5"/>
            <w:tcBorders>
              <w:top w:val="single" w:color="auto" w:sz="4" w:space="0"/>
              <w:left w:val="single" w:color="auto" w:sz="6" w:space="0"/>
              <w:bottom w:val="sing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9357" w:type="dxa"/>
            <w:gridSpan w:val="6"/>
            <w:tcBorders>
              <w:top w:val="single" w:color="auto" w:sz="6" w:space="0"/>
              <w:left w:val="double" w:color="auto" w:sz="4"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未通过资格审查的供应商名单</w:t>
            </w:r>
          </w:p>
        </w:tc>
      </w:tr>
      <w:tr>
        <w:tblPrEx>
          <w:tblLayout w:type="fixed"/>
          <w:tblCellMar>
            <w:top w:w="0" w:type="dxa"/>
            <w:left w:w="108" w:type="dxa"/>
            <w:bottom w:w="0" w:type="dxa"/>
            <w:right w:w="108" w:type="dxa"/>
          </w:tblCellMar>
        </w:tblPrEx>
        <w:trPr>
          <w:jc w:val="center"/>
        </w:trPr>
        <w:tc>
          <w:tcPr>
            <w:tcW w:w="2513" w:type="dxa"/>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供应商</w:t>
            </w:r>
          </w:p>
        </w:tc>
        <w:tc>
          <w:tcPr>
            <w:tcW w:w="6844" w:type="dxa"/>
            <w:gridSpan w:val="5"/>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2513" w:type="dxa"/>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原因</w:t>
            </w:r>
          </w:p>
        </w:tc>
        <w:tc>
          <w:tcPr>
            <w:tcW w:w="6844" w:type="dxa"/>
            <w:gridSpan w:val="5"/>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2513" w:type="dxa"/>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p>
        </w:tc>
        <w:tc>
          <w:tcPr>
            <w:tcW w:w="6844" w:type="dxa"/>
            <w:gridSpan w:val="5"/>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jc w:val="center"/>
        </w:trPr>
        <w:tc>
          <w:tcPr>
            <w:tcW w:w="4998" w:type="dxa"/>
            <w:gridSpan w:val="2"/>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通过资格审查的供应商是否达到三家</w:t>
            </w:r>
          </w:p>
        </w:tc>
        <w:tc>
          <w:tcPr>
            <w:tcW w:w="884"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是</w:t>
            </w:r>
          </w:p>
        </w:tc>
        <w:tc>
          <w:tcPr>
            <w:tcW w:w="1325"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750"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否</w:t>
            </w:r>
          </w:p>
        </w:tc>
        <w:tc>
          <w:tcPr>
            <w:tcW w:w="1400" w:type="dxa"/>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jc w:val="center"/>
        </w:trPr>
        <w:tc>
          <w:tcPr>
            <w:tcW w:w="4998" w:type="dxa"/>
            <w:gridSpan w:val="2"/>
            <w:tcBorders>
              <w:top w:val="single" w:color="auto" w:sz="6" w:space="0"/>
              <w:left w:val="double" w:color="auto" w:sz="4"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本次采购活动是否终止</w:t>
            </w:r>
          </w:p>
        </w:tc>
        <w:tc>
          <w:tcPr>
            <w:tcW w:w="884"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是</w:t>
            </w:r>
          </w:p>
        </w:tc>
        <w:tc>
          <w:tcPr>
            <w:tcW w:w="1325"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c>
          <w:tcPr>
            <w:tcW w:w="750" w:type="dxa"/>
            <w:tcBorders>
              <w:top w:val="single" w:color="auto" w:sz="6" w:space="0"/>
              <w:left w:val="single" w:color="auto" w:sz="6" w:space="0"/>
              <w:bottom w:val="single" w:color="auto" w:sz="6" w:space="0"/>
              <w:right w:val="single" w:color="auto" w:sz="6"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否</w:t>
            </w:r>
          </w:p>
        </w:tc>
        <w:tc>
          <w:tcPr>
            <w:tcW w:w="1400" w:type="dxa"/>
            <w:tcBorders>
              <w:top w:val="single" w:color="auto" w:sz="6" w:space="0"/>
              <w:left w:val="single" w:color="auto" w:sz="6" w:space="0"/>
              <w:bottom w:val="single" w:color="auto" w:sz="6"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p>
        </w:tc>
      </w:tr>
      <w:tr>
        <w:tblPrEx>
          <w:tblLayout w:type="fixed"/>
          <w:tblCellMar>
            <w:top w:w="0" w:type="dxa"/>
            <w:left w:w="108" w:type="dxa"/>
            <w:bottom w:w="0" w:type="dxa"/>
            <w:right w:w="108" w:type="dxa"/>
          </w:tblCellMar>
        </w:tblPrEx>
        <w:trPr>
          <w:trHeight w:val="1173" w:hRule="atLeast"/>
          <w:jc w:val="center"/>
        </w:trPr>
        <w:tc>
          <w:tcPr>
            <w:tcW w:w="9357" w:type="dxa"/>
            <w:gridSpan w:val="6"/>
            <w:tcBorders>
              <w:top w:val="single" w:color="auto" w:sz="6" w:space="0"/>
              <w:left w:val="double" w:color="auto" w:sz="4" w:space="0"/>
              <w:bottom w:val="double" w:color="auto" w:sz="4" w:space="0"/>
              <w:right w:val="double" w:color="auto" w:sz="4" w:space="0"/>
            </w:tcBorders>
            <w:noWrap/>
            <w:vAlign w:val="center"/>
          </w:tcPr>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谈判小组成员（签字）：</w:t>
            </w:r>
          </w:p>
          <w:p>
            <w:pPr>
              <w:tabs>
                <w:tab w:val="left" w:pos="993"/>
              </w:tabs>
              <w:autoSpaceDE w:val="0"/>
              <w:autoSpaceDN w:val="0"/>
              <w:adjustRightInd w:val="0"/>
              <w:spacing w:line="460" w:lineRule="exact"/>
              <w:rPr>
                <w:rFonts w:ascii="宋体" w:hAnsi="宋体" w:cs="宋体"/>
                <w:color w:val="auto"/>
                <w:kern w:val="0"/>
                <w:sz w:val="24"/>
                <w:highlight w:val="none"/>
                <w:lang w:val="zh-CN"/>
              </w:rPr>
            </w:pPr>
          </w:p>
          <w:p>
            <w:pPr>
              <w:tabs>
                <w:tab w:val="left" w:pos="993"/>
              </w:tabs>
              <w:autoSpaceDE w:val="0"/>
              <w:autoSpaceDN w:val="0"/>
              <w:adjustRightInd w:val="0"/>
              <w:spacing w:line="460" w:lineRule="exact"/>
              <w:rPr>
                <w:rFonts w:ascii="宋体" w:hAnsi="宋体"/>
                <w:color w:val="auto"/>
                <w:kern w:val="0"/>
                <w:sz w:val="24"/>
                <w:highlight w:val="none"/>
              </w:rPr>
            </w:pPr>
            <w:r>
              <w:rPr>
                <w:rFonts w:hint="eastAsia" w:ascii="宋体" w:hAnsi="宋体" w:cs="宋体"/>
                <w:color w:val="auto"/>
                <w:kern w:val="0"/>
                <w:sz w:val="24"/>
                <w:highlight w:val="none"/>
                <w:lang w:val="zh-CN"/>
              </w:rPr>
              <w:t>日期：年月日</w:t>
            </w:r>
          </w:p>
        </w:tc>
      </w:tr>
    </w:tbl>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18.7谈判小组出具资格审查报告后，采购人将通过和未通过资格审查的供应商名单以及未通过资格审查的原因向所有递交响应文件的供应商当场宣布。</w:t>
      </w:r>
    </w:p>
    <w:p>
      <w:pPr>
        <w:tabs>
          <w:tab w:val="left" w:pos="993"/>
        </w:tabs>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18.8</w:t>
      </w:r>
      <w:r>
        <w:rPr>
          <w:rFonts w:hint="eastAsia" w:ascii="宋体" w:hAnsi="宋体" w:cs="宋体"/>
          <w:color w:val="auto"/>
          <w:kern w:val="0"/>
          <w:sz w:val="24"/>
          <w:highlight w:val="none"/>
          <w:lang w:val="zh-CN"/>
        </w:rPr>
        <w:t>通过资格审查的供应商不足三家的本次采购活动终止。</w:t>
      </w:r>
    </w:p>
    <w:p>
      <w:pPr>
        <w:spacing w:line="460" w:lineRule="exact"/>
        <w:ind w:firstLine="480" w:firstLineChars="200"/>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8.9谈判</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18.9.1确定谈判顺序：谈判小组与通过资格审查的供应商分别进行谈判，谈判顺序以现场抽签的方式确定。</w:t>
      </w:r>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18.9.2谈判小组所有成员集中与单一供应商对服务内容、商务、合同条款等内容分别进行二次的谈判，谈判的内容包括但不限于：商务条件、服务要求、验收、合同执行计划、相关服务、质量保证、采购人配合等内容。谈判目的在于澄清报价、优化需求，使所有供应商的响应具有可比性。在谈判中，谈判的任何一方不得透露与谈判有关的其他供应商的技术资料、价格和其他信息。</w:t>
      </w:r>
    </w:p>
    <w:p>
      <w:pPr>
        <w:autoSpaceDE w:val="0"/>
        <w:autoSpaceDN w:val="0"/>
        <w:adjustRightInd w:val="0"/>
        <w:spacing w:line="460" w:lineRule="exact"/>
        <w:ind w:firstLine="567"/>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18.9.3 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adjustRightInd w:val="0"/>
        <w:spacing w:line="460" w:lineRule="exact"/>
        <w:ind w:firstLine="567"/>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对谈判文件作为的实质性变动是谈判文件的有效组成部分，谈判小组应当及时以书面形式同时通知所有参加谈判的供应商。谈判过程中，谈判小组可以根据谈判情况调整谈判轮次。</w:t>
      </w:r>
    </w:p>
    <w:p>
      <w:pPr>
        <w:autoSpaceDE w:val="0"/>
        <w:autoSpaceDN w:val="0"/>
        <w:adjustRightInd w:val="0"/>
        <w:spacing w:line="460" w:lineRule="exact"/>
        <w:ind w:firstLine="567"/>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应当按照谈判文件的变动情况和谈判小组的要求重新提交响应文件，并交由其法定代表人或授权代表签字或者加盖公章。由授权代表签字的，应当附法定代表人授权书。供应商为自然人的，应当由本人签字并附身份证明。否则无效。</w:t>
      </w:r>
    </w:p>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18.9.4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8.9</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5 谈判达到供应商响应文件符合采购需求、质量和服务相等的前提下，谈判小组应要求供应商进行最后报价。供应商响应文件满足或者高于谈判小组规定的采购项目最低要求时，即视同供应商响应文件符合采购需求、质量和服务相等。</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18.9.6谈判小组经过二轮及以上谈判后，供应商的响应文件仍然不能满足谈判文件规定的采购项目最低要求的，或者谈判过程中，谈判小组发现或者知晓供应商存在违法、违纪行为的，谈判小组应当将该供应商淘汰，不允许其参加最后报价。</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18.9.7谈判小组淘汰供应商的，应当书面通知该供应商，并说明理由。</w:t>
      </w:r>
    </w:p>
    <w:p>
      <w:pPr>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8.10报价</w:t>
      </w:r>
    </w:p>
    <w:p>
      <w:pPr>
        <w:autoSpaceDE w:val="0"/>
        <w:autoSpaceDN w:val="0"/>
        <w:adjustRightInd w:val="0"/>
        <w:spacing w:line="46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18.10.1供应商递交的响应文件从质量和服务均能满足谈判文件实质性响应要求，方可进行报价。</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18.10.2供应商进行最后报价，应当在谈判室外填写报价单，密封递交采购人工作人员，由采购人工作人员收齐后集中递交谈判小组。采购人工作人员不能拆封供应商报价单。</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18.10.3</w:t>
      </w:r>
      <w:r>
        <w:rPr>
          <w:rFonts w:hint="eastAsia" w:ascii="宋体" w:hAnsi="宋体" w:cs="宋体"/>
          <w:color w:val="auto"/>
          <w:kern w:val="0"/>
          <w:sz w:val="24"/>
          <w:highlight w:val="none"/>
          <w:lang w:val="zh-CN"/>
        </w:rPr>
        <w:t>填写</w:t>
      </w:r>
      <w:r>
        <w:rPr>
          <w:rFonts w:hint="eastAsia" w:ascii="宋体" w:hAnsi="宋体"/>
          <w:color w:val="auto"/>
          <w:kern w:val="0"/>
          <w:sz w:val="24"/>
          <w:highlight w:val="none"/>
          <w:lang w:val="zh-CN"/>
        </w:rPr>
        <w:t>“</w:t>
      </w:r>
      <w:r>
        <w:rPr>
          <w:rFonts w:hint="eastAsia" w:ascii="宋体" w:hAnsi="宋体" w:cs="宋体"/>
          <w:color w:val="auto"/>
          <w:kern w:val="0"/>
          <w:sz w:val="24"/>
          <w:highlight w:val="none"/>
          <w:lang w:val="zh-CN"/>
        </w:rPr>
        <w:t>报价</w:t>
      </w:r>
      <w:r>
        <w:rPr>
          <w:rFonts w:hint="eastAsia" w:ascii="宋体" w:hAnsi="宋体"/>
          <w:color w:val="auto"/>
          <w:kern w:val="0"/>
          <w:sz w:val="24"/>
          <w:highlight w:val="none"/>
          <w:lang w:val="zh-CN"/>
        </w:rPr>
        <w:t>”</w:t>
      </w:r>
      <w:r>
        <w:rPr>
          <w:rFonts w:hint="eastAsia" w:ascii="宋体" w:hAnsi="宋体" w:cs="宋体"/>
          <w:color w:val="auto"/>
          <w:kern w:val="0"/>
          <w:sz w:val="24"/>
          <w:highlight w:val="none"/>
          <w:lang w:val="zh-CN"/>
        </w:rPr>
        <w:t>时应注意以下要求：</w:t>
      </w:r>
    </w:p>
    <w:p>
      <w:pPr>
        <w:widowControl/>
        <w:numPr>
          <w:ilvl w:val="0"/>
          <w:numId w:val="2"/>
        </w:numPr>
        <w:snapToGri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供应商报价单应当签字确认，否则无效。</w:t>
      </w:r>
    </w:p>
    <w:p>
      <w:pPr>
        <w:numPr>
          <w:ilvl w:val="0"/>
          <w:numId w:val="2"/>
        </w:numPr>
        <w:tabs>
          <w:tab w:val="left" w:pos="720"/>
        </w:tabs>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最终报价信递交后不得修改。供应商提交滑动价格的最终报价将作为非响应性报价而被拒绝。</w:t>
      </w:r>
    </w:p>
    <w:p>
      <w:pPr>
        <w:tabs>
          <w:tab w:val="left" w:pos="720"/>
        </w:tabs>
        <w:autoSpaceDE w:val="0"/>
        <w:autoSpaceDN w:val="0"/>
        <w:adjustRightInd w:val="0"/>
        <w:spacing w:line="460" w:lineRule="exact"/>
        <w:ind w:left="36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10</w:t>
      </w:r>
      <w:r>
        <w:rPr>
          <w:rFonts w:hint="eastAsia" w:ascii="宋体" w:hAnsi="宋体" w:cs="宋体"/>
          <w:color w:val="auto"/>
          <w:kern w:val="0"/>
          <w:sz w:val="24"/>
          <w:highlight w:val="none"/>
          <w:lang w:val="zh-CN"/>
        </w:rPr>
        <w:t>.4 谈判小组认为，排在前面的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候选供应商的最低投标价或者某些分项报价明显不合理或者低于成本，有可能影响商品质量和不能诚信履约的，应当要求其在规定的期限内提供书面文件予以解释说明，并提交相关证明材料；否则，谈判小组可以取消该</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候选资格，按顺序排在后面的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候选供应商递补，以此类推。低于成本价投标处理。在评标过程中，投标人报价低于采购预算50%或者低于其他有效投标人报价算术平均价40%，有可能影响产品质量或者不能诚信履约的，谈判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20"/>
        </w:tabs>
        <w:autoSpaceDE w:val="0"/>
        <w:autoSpaceDN w:val="0"/>
        <w:adjustRightInd w:val="0"/>
        <w:spacing w:line="460" w:lineRule="exact"/>
        <w:ind w:left="36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20"/>
        </w:tabs>
        <w:autoSpaceDE w:val="0"/>
        <w:autoSpaceDN w:val="0"/>
        <w:adjustRightInd w:val="0"/>
        <w:spacing w:line="460" w:lineRule="exact"/>
        <w:ind w:firstLine="480" w:firstLineChars="2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投标文件、响应文件作为无效处理。</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8.11推荐成交侯选供应商</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18.11.1</w:t>
      </w:r>
      <w:r>
        <w:rPr>
          <w:rFonts w:hint="eastAsia" w:ascii="宋体" w:hAnsi="宋体"/>
          <w:color w:val="auto"/>
          <w:kern w:val="0"/>
          <w:sz w:val="24"/>
          <w:highlight w:val="none"/>
          <w:lang w:val="zh-CN"/>
        </w:rPr>
        <w:t>供应商报价结束后，谈判小组应当按照供应商的报价由低到高排序，推荐成交候选供应商三名。报价相同时，由谈判小组组织供应商抽签决定排序。</w:t>
      </w:r>
      <w:r>
        <w:rPr>
          <w:rFonts w:hint="eastAsia" w:ascii="宋体" w:cs="宋体"/>
          <w:color w:val="auto"/>
          <w:kern w:val="0"/>
          <w:sz w:val="24"/>
          <w:highlight w:val="none"/>
          <w:lang w:val="zh-CN"/>
        </w:rPr>
        <w:t>谈判结束后，部分供应商响应文件优于谈判文件要求的，不能以此作为高价成交的依据，谈判小组也不能接受其高价成交。</w:t>
      </w:r>
    </w:p>
    <w:p>
      <w:pPr>
        <w:autoSpaceDE w:val="0"/>
        <w:autoSpaceDN w:val="0"/>
        <w:adjustRightInd w:val="0"/>
        <w:spacing w:line="460" w:lineRule="exact"/>
        <w:ind w:firstLine="480" w:firstLineChars="200"/>
        <w:rPr>
          <w:rFonts w:hint="eastAsia"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8.12谈判报告</w:t>
      </w:r>
    </w:p>
    <w:p>
      <w:pPr>
        <w:rPr>
          <w:color w:val="auto"/>
          <w:highlight w:val="none"/>
          <w:lang w:val="zh-CN"/>
        </w:rPr>
      </w:pPr>
    </w:p>
    <w:p>
      <w:pPr>
        <w:autoSpaceDE w:val="0"/>
        <w:autoSpaceDN w:val="0"/>
        <w:adjustRightInd w:val="0"/>
        <w:spacing w:line="460" w:lineRule="exact"/>
        <w:ind w:left="567"/>
        <w:jc w:val="center"/>
        <w:rPr>
          <w:rFonts w:ascii="宋体" w:hAnsi="宋体"/>
          <w:b/>
          <w:color w:val="auto"/>
          <w:kern w:val="0"/>
          <w:sz w:val="32"/>
          <w:szCs w:val="32"/>
          <w:highlight w:val="none"/>
          <w:lang w:val="zh-CN"/>
        </w:rPr>
      </w:pPr>
      <w:r>
        <w:rPr>
          <w:rFonts w:hint="eastAsia" w:ascii="宋体" w:hAnsi="宋体" w:cs="宋体"/>
          <w:b/>
          <w:color w:val="auto"/>
          <w:kern w:val="0"/>
          <w:sz w:val="32"/>
          <w:szCs w:val="32"/>
          <w:highlight w:val="none"/>
          <w:lang w:val="zh-CN"/>
        </w:rPr>
        <w:t>谈判报告格式</w:t>
      </w:r>
    </w:p>
    <w:tbl>
      <w:tblPr>
        <w:tblStyle w:val="15"/>
        <w:tblW w:w="9323" w:type="dxa"/>
        <w:jc w:val="center"/>
        <w:tblInd w:w="0" w:type="dxa"/>
        <w:tblLayout w:type="fixed"/>
        <w:tblCellMar>
          <w:top w:w="0" w:type="dxa"/>
          <w:left w:w="108" w:type="dxa"/>
          <w:bottom w:w="0" w:type="dxa"/>
          <w:right w:w="108" w:type="dxa"/>
        </w:tblCellMar>
      </w:tblPr>
      <w:tblGrid>
        <w:gridCol w:w="1899"/>
        <w:gridCol w:w="452"/>
        <w:gridCol w:w="60"/>
        <w:gridCol w:w="636"/>
        <w:gridCol w:w="1224"/>
        <w:gridCol w:w="424"/>
        <w:gridCol w:w="285"/>
        <w:gridCol w:w="409"/>
        <w:gridCol w:w="307"/>
        <w:gridCol w:w="60"/>
        <w:gridCol w:w="537"/>
        <w:gridCol w:w="543"/>
        <w:gridCol w:w="90"/>
        <w:gridCol w:w="216"/>
        <w:gridCol w:w="420"/>
        <w:gridCol w:w="1761"/>
      </w:tblGrid>
      <w:tr>
        <w:tblPrEx>
          <w:tblLayout w:type="fixed"/>
          <w:tblCellMar>
            <w:top w:w="0" w:type="dxa"/>
            <w:left w:w="108" w:type="dxa"/>
            <w:bottom w:w="0" w:type="dxa"/>
            <w:right w:w="108" w:type="dxa"/>
          </w:tblCellMar>
        </w:tblPrEx>
        <w:trPr>
          <w:trHeight w:val="300" w:hRule="atLeast"/>
          <w:jc w:val="center"/>
        </w:trPr>
        <w:tc>
          <w:tcPr>
            <w:tcW w:w="1899" w:type="dxa"/>
            <w:tcBorders>
              <w:top w:val="double" w:color="auto" w:sz="4" w:space="0"/>
              <w:left w:val="double" w:color="auto" w:sz="4" w:space="0"/>
              <w:bottom w:val="nil"/>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项目名称</w:t>
            </w:r>
          </w:p>
        </w:tc>
        <w:tc>
          <w:tcPr>
            <w:tcW w:w="7424" w:type="dxa"/>
            <w:gridSpan w:val="15"/>
            <w:tcBorders>
              <w:top w:val="double" w:color="auto" w:sz="4" w:space="0"/>
              <w:left w:val="single" w:color="auto" w:sz="6" w:space="0"/>
              <w:bottom w:val="nil"/>
              <w:right w:val="double" w:color="auto" w:sz="4" w:space="0"/>
            </w:tcBorders>
            <w:noWrap/>
          </w:tcPr>
          <w:p>
            <w:pPr>
              <w:tabs>
                <w:tab w:val="left" w:pos="993"/>
              </w:tabs>
              <w:autoSpaceDE w:val="0"/>
              <w:autoSpaceDN w:val="0"/>
              <w:adjustRightInd w:val="0"/>
              <w:spacing w:line="460" w:lineRule="exact"/>
              <w:jc w:val="center"/>
              <w:rPr>
                <w:rFonts w:hint="eastAsia" w:ascii="宋体" w:hAnsi="宋体" w:eastAsia="宋体"/>
                <w:color w:val="auto"/>
                <w:kern w:val="0"/>
                <w:sz w:val="24"/>
                <w:highlight w:val="none"/>
                <w:lang w:val="zh-CN" w:eastAsia="zh-CN"/>
              </w:rPr>
            </w:pPr>
            <w:r>
              <w:rPr>
                <w:rFonts w:hint="eastAsia" w:ascii="宋体"/>
                <w:color w:val="auto"/>
                <w:sz w:val="24"/>
                <w:highlight w:val="none"/>
                <w:lang w:eastAsia="zh-CN"/>
              </w:rPr>
              <w:t>金堂县第二人民医院经皮黄疸仪采购项目</w:t>
            </w:r>
          </w:p>
        </w:tc>
      </w:tr>
      <w:tr>
        <w:tblPrEx>
          <w:tblLayout w:type="fixed"/>
          <w:tblCellMar>
            <w:top w:w="0" w:type="dxa"/>
            <w:left w:w="108" w:type="dxa"/>
            <w:bottom w:w="0" w:type="dxa"/>
            <w:right w:w="108" w:type="dxa"/>
          </w:tblCellMar>
        </w:tblPrEx>
        <w:trPr>
          <w:trHeight w:val="165" w:hRule="atLeast"/>
          <w:jc w:val="center"/>
        </w:trPr>
        <w:tc>
          <w:tcPr>
            <w:tcW w:w="1899" w:type="dxa"/>
            <w:tcBorders>
              <w:top w:val="single" w:color="auto" w:sz="6" w:space="0"/>
              <w:left w:val="double" w:color="auto" w:sz="4"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项目编号</w:t>
            </w:r>
          </w:p>
        </w:tc>
        <w:tc>
          <w:tcPr>
            <w:tcW w:w="7424" w:type="dxa"/>
            <w:gridSpan w:val="15"/>
            <w:tcBorders>
              <w:top w:val="single" w:color="auto" w:sz="6" w:space="0"/>
              <w:left w:val="single" w:color="auto" w:sz="6" w:space="0"/>
              <w:bottom w:val="single" w:color="auto" w:sz="4" w:space="0"/>
              <w:right w:val="double" w:color="auto" w:sz="4" w:space="0"/>
            </w:tcBorders>
            <w:noWrap/>
          </w:tcPr>
          <w:p>
            <w:pPr>
              <w:tabs>
                <w:tab w:val="left" w:pos="993"/>
              </w:tabs>
              <w:autoSpaceDE w:val="0"/>
              <w:autoSpaceDN w:val="0"/>
              <w:adjustRightInd w:val="0"/>
              <w:spacing w:line="460" w:lineRule="exact"/>
              <w:jc w:val="center"/>
              <w:rPr>
                <w:rFonts w:hint="eastAsia" w:ascii="宋体" w:hAnsi="宋体" w:eastAsia="宋体"/>
                <w:color w:val="auto"/>
                <w:kern w:val="0"/>
                <w:sz w:val="24"/>
                <w:highlight w:val="none"/>
                <w:lang w:val="zh-CN" w:eastAsia="zh-CN"/>
              </w:rPr>
            </w:pPr>
            <w:r>
              <w:rPr>
                <w:rFonts w:hint="eastAsia" w:ascii="宋体" w:hAnsi="宋体" w:cs="Times New Roman"/>
                <w:color w:val="auto"/>
                <w:sz w:val="24"/>
                <w:highlight w:val="none"/>
                <w:lang w:eastAsia="zh-CN"/>
              </w:rPr>
              <w:t>ZB-2024-04号</w:t>
            </w:r>
          </w:p>
        </w:tc>
      </w:tr>
      <w:tr>
        <w:tblPrEx>
          <w:tblLayout w:type="fixed"/>
          <w:tblCellMar>
            <w:top w:w="0" w:type="dxa"/>
            <w:left w:w="108" w:type="dxa"/>
            <w:bottom w:w="0" w:type="dxa"/>
            <w:right w:w="108" w:type="dxa"/>
          </w:tblCellMar>
        </w:tblPrEx>
        <w:trPr>
          <w:trHeight w:val="283" w:hRule="atLeast"/>
          <w:jc w:val="center"/>
        </w:trPr>
        <w:tc>
          <w:tcPr>
            <w:tcW w:w="9323" w:type="dxa"/>
            <w:gridSpan w:val="16"/>
            <w:tcBorders>
              <w:top w:val="nil"/>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参加谈判的供应商名单</w:t>
            </w:r>
          </w:p>
        </w:tc>
      </w:tr>
      <w:tr>
        <w:tblPrEx>
          <w:tblLayout w:type="fixed"/>
          <w:tblCellMar>
            <w:top w:w="0" w:type="dxa"/>
            <w:left w:w="108" w:type="dxa"/>
            <w:bottom w:w="0" w:type="dxa"/>
            <w:right w:w="108" w:type="dxa"/>
          </w:tblCellMar>
        </w:tblPrEx>
        <w:trPr>
          <w:trHeight w:val="259" w:hRule="atLeast"/>
          <w:jc w:val="center"/>
        </w:trPr>
        <w:tc>
          <w:tcPr>
            <w:tcW w:w="1899" w:type="dxa"/>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1</w:t>
            </w:r>
          </w:p>
        </w:tc>
        <w:tc>
          <w:tcPr>
            <w:tcW w:w="7424" w:type="dxa"/>
            <w:gridSpan w:val="15"/>
            <w:tcBorders>
              <w:top w:val="nil"/>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63" w:hRule="atLeast"/>
          <w:jc w:val="center"/>
        </w:trPr>
        <w:tc>
          <w:tcPr>
            <w:tcW w:w="1899" w:type="dxa"/>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2</w:t>
            </w:r>
          </w:p>
        </w:tc>
        <w:tc>
          <w:tcPr>
            <w:tcW w:w="7424" w:type="dxa"/>
            <w:gridSpan w:val="15"/>
            <w:tcBorders>
              <w:top w:val="nil"/>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39" w:hRule="atLeast"/>
          <w:jc w:val="center"/>
        </w:trPr>
        <w:tc>
          <w:tcPr>
            <w:tcW w:w="1899" w:type="dxa"/>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3</w:t>
            </w:r>
          </w:p>
        </w:tc>
        <w:tc>
          <w:tcPr>
            <w:tcW w:w="7424" w:type="dxa"/>
            <w:gridSpan w:val="15"/>
            <w:tcBorders>
              <w:top w:val="nil"/>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30" w:hRule="atLeast"/>
          <w:jc w:val="center"/>
        </w:trPr>
        <w:tc>
          <w:tcPr>
            <w:tcW w:w="1899" w:type="dxa"/>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p>
        </w:tc>
        <w:tc>
          <w:tcPr>
            <w:tcW w:w="7424" w:type="dxa"/>
            <w:gridSpan w:val="15"/>
            <w:tcBorders>
              <w:top w:val="nil"/>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33" w:hRule="atLeast"/>
          <w:jc w:val="center"/>
        </w:trPr>
        <w:tc>
          <w:tcPr>
            <w:tcW w:w="4271" w:type="dxa"/>
            <w:gridSpan w:val="5"/>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谈判文件内容是否修改</w:t>
            </w:r>
          </w:p>
        </w:tc>
        <w:tc>
          <w:tcPr>
            <w:tcW w:w="709" w:type="dxa"/>
            <w:gridSpan w:val="2"/>
            <w:tcBorders>
              <w:top w:val="nil"/>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1946" w:type="dxa"/>
            <w:gridSpan w:val="6"/>
            <w:tcBorders>
              <w:top w:val="nil"/>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636" w:type="dxa"/>
            <w:gridSpan w:val="2"/>
            <w:tcBorders>
              <w:top w:val="nil"/>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1761" w:type="dxa"/>
            <w:tcBorders>
              <w:top w:val="nil"/>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365" w:hRule="atLeast"/>
          <w:jc w:val="center"/>
        </w:trPr>
        <w:tc>
          <w:tcPr>
            <w:tcW w:w="4271" w:type="dxa"/>
            <w:gridSpan w:val="5"/>
            <w:tcBorders>
              <w:top w:val="single" w:color="auto" w:sz="4"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修改部分是否取得采购人同意</w:t>
            </w:r>
          </w:p>
        </w:tc>
        <w:tc>
          <w:tcPr>
            <w:tcW w:w="709" w:type="dxa"/>
            <w:gridSpan w:val="2"/>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1946" w:type="dxa"/>
            <w:gridSpan w:val="6"/>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636" w:type="dxa"/>
            <w:gridSpan w:val="2"/>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1761" w:type="dxa"/>
            <w:tcBorders>
              <w:top w:val="single" w:color="auto" w:sz="4"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修改内容</w:t>
            </w:r>
          </w:p>
        </w:tc>
        <w:tc>
          <w:tcPr>
            <w:tcW w:w="6912" w:type="dxa"/>
            <w:gridSpan w:val="13"/>
            <w:tcBorders>
              <w:top w:val="single" w:color="auto" w:sz="6" w:space="0"/>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nil"/>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供应商响应文件是否变更</w:t>
            </w: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1</w:t>
            </w:r>
          </w:p>
        </w:tc>
        <w:tc>
          <w:tcPr>
            <w:tcW w:w="636" w:type="dxa"/>
            <w:tcBorders>
              <w:top w:val="nil"/>
              <w:left w:val="nil"/>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1648" w:type="dxa"/>
            <w:gridSpan w:val="2"/>
            <w:tcBorders>
              <w:top w:val="nil"/>
              <w:left w:val="nil"/>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694" w:type="dxa"/>
            <w:gridSpan w:val="2"/>
            <w:tcBorders>
              <w:top w:val="nil"/>
              <w:left w:val="nil"/>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3934" w:type="dxa"/>
            <w:gridSpan w:val="8"/>
            <w:tcBorders>
              <w:top w:val="nil"/>
              <w:left w:val="nil"/>
              <w:bottom w:val="single" w:color="auto" w:sz="4"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2</w:t>
            </w:r>
          </w:p>
        </w:tc>
        <w:tc>
          <w:tcPr>
            <w:tcW w:w="63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694"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3934"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3</w:t>
            </w:r>
          </w:p>
        </w:tc>
        <w:tc>
          <w:tcPr>
            <w:tcW w:w="63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1648"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694"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3934"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p>
        </w:tc>
        <w:tc>
          <w:tcPr>
            <w:tcW w:w="6912" w:type="dxa"/>
            <w:gridSpan w:val="1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谈判轮次</w:t>
            </w:r>
          </w:p>
        </w:tc>
        <w:tc>
          <w:tcPr>
            <w:tcW w:w="3285" w:type="dxa"/>
            <w:gridSpan w:val="6"/>
            <w:tcBorders>
              <w:top w:val="single" w:color="auto" w:sz="4"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1446" w:type="dxa"/>
            <w:gridSpan w:val="5"/>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报价轮次</w:t>
            </w:r>
          </w:p>
        </w:tc>
        <w:tc>
          <w:tcPr>
            <w:tcW w:w="2181" w:type="dxa"/>
            <w:gridSpan w:val="2"/>
            <w:tcBorders>
              <w:top w:val="single" w:color="auto" w:sz="4"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nil"/>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参加最后报价的供应商名单</w:t>
            </w:r>
          </w:p>
        </w:tc>
      </w:tr>
      <w:tr>
        <w:tblPrEx>
          <w:tblLayout w:type="fixed"/>
          <w:tblCellMar>
            <w:top w:w="0" w:type="dxa"/>
            <w:left w:w="108" w:type="dxa"/>
            <w:bottom w:w="0" w:type="dxa"/>
            <w:right w:w="108" w:type="dxa"/>
          </w:tblCellMar>
        </w:tblPrEx>
        <w:trPr>
          <w:trHeight w:val="285" w:hRule="atLeast"/>
          <w:jc w:val="center"/>
        </w:trPr>
        <w:tc>
          <w:tcPr>
            <w:tcW w:w="2351" w:type="dxa"/>
            <w:gridSpan w:val="2"/>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1</w:t>
            </w:r>
          </w:p>
        </w:tc>
        <w:tc>
          <w:tcPr>
            <w:tcW w:w="3942" w:type="dxa"/>
            <w:gridSpan w:val="9"/>
            <w:tcBorders>
              <w:top w:val="single" w:color="auto" w:sz="6"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c>
          <w:tcPr>
            <w:tcW w:w="849" w:type="dxa"/>
            <w:gridSpan w:val="3"/>
            <w:tcBorders>
              <w:top w:val="nil"/>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nil"/>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351" w:type="dxa"/>
            <w:gridSpan w:val="2"/>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2</w:t>
            </w:r>
          </w:p>
        </w:tc>
        <w:tc>
          <w:tcPr>
            <w:tcW w:w="3942" w:type="dxa"/>
            <w:gridSpan w:val="9"/>
            <w:tcBorders>
              <w:top w:val="single" w:color="auto" w:sz="6"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c>
          <w:tcPr>
            <w:tcW w:w="849" w:type="dxa"/>
            <w:gridSpan w:val="3"/>
            <w:tcBorders>
              <w:top w:val="single" w:color="auto" w:sz="6"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single" w:color="auto" w:sz="6" w:space="0"/>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351" w:type="dxa"/>
            <w:gridSpan w:val="2"/>
            <w:tcBorders>
              <w:top w:val="nil"/>
              <w:left w:val="double" w:color="auto" w:sz="4"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3</w:t>
            </w:r>
          </w:p>
        </w:tc>
        <w:tc>
          <w:tcPr>
            <w:tcW w:w="3942" w:type="dxa"/>
            <w:gridSpan w:val="9"/>
            <w:tcBorders>
              <w:top w:val="single" w:color="auto" w:sz="6" w:space="0"/>
              <w:left w:val="nil"/>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c>
          <w:tcPr>
            <w:tcW w:w="849" w:type="dxa"/>
            <w:gridSpan w:val="3"/>
            <w:tcBorders>
              <w:top w:val="single" w:color="auto" w:sz="6" w:space="0"/>
              <w:left w:val="nil"/>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single" w:color="auto" w:sz="6" w:space="0"/>
              <w:left w:val="nil"/>
              <w:bottom w:val="single" w:color="auto" w:sz="4"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35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p>
        </w:tc>
        <w:tc>
          <w:tcPr>
            <w:tcW w:w="6972" w:type="dxa"/>
            <w:gridSpan w:val="1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single" w:color="auto" w:sz="4" w:space="0"/>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未允许最后报价的供应商名单</w:t>
            </w: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1</w:t>
            </w:r>
          </w:p>
        </w:tc>
        <w:tc>
          <w:tcPr>
            <w:tcW w:w="6912" w:type="dxa"/>
            <w:gridSpan w:val="13"/>
            <w:tcBorders>
              <w:top w:val="single" w:color="auto" w:sz="6" w:space="0"/>
              <w:left w:val="nil"/>
              <w:bottom w:val="single" w:color="auto" w:sz="4"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原因</w:t>
            </w:r>
          </w:p>
        </w:tc>
        <w:tc>
          <w:tcPr>
            <w:tcW w:w="6912" w:type="dxa"/>
            <w:gridSpan w:val="1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2</w:t>
            </w:r>
          </w:p>
        </w:tc>
        <w:tc>
          <w:tcPr>
            <w:tcW w:w="6912" w:type="dxa"/>
            <w:gridSpan w:val="13"/>
            <w:tcBorders>
              <w:top w:val="single" w:color="auto" w:sz="4" w:space="0"/>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4"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原因</w:t>
            </w:r>
          </w:p>
        </w:tc>
        <w:tc>
          <w:tcPr>
            <w:tcW w:w="6912" w:type="dxa"/>
            <w:gridSpan w:val="13"/>
            <w:tcBorders>
              <w:top w:val="single" w:color="auto" w:sz="6" w:space="0"/>
              <w:left w:val="nil"/>
              <w:bottom w:val="single" w:color="auto" w:sz="4"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3</w:t>
            </w:r>
          </w:p>
        </w:tc>
        <w:tc>
          <w:tcPr>
            <w:tcW w:w="6912" w:type="dxa"/>
            <w:gridSpan w:val="1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原因</w:t>
            </w:r>
          </w:p>
        </w:tc>
        <w:tc>
          <w:tcPr>
            <w:tcW w:w="6912" w:type="dxa"/>
            <w:gridSpan w:val="1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67" w:hRule="atLeast"/>
          <w:jc w:val="center"/>
        </w:trPr>
        <w:tc>
          <w:tcPr>
            <w:tcW w:w="2411" w:type="dxa"/>
            <w:gridSpan w:val="3"/>
            <w:tcBorders>
              <w:top w:val="single" w:color="auto" w:sz="4"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p>
        </w:tc>
        <w:tc>
          <w:tcPr>
            <w:tcW w:w="6912" w:type="dxa"/>
            <w:gridSpan w:val="13"/>
            <w:tcBorders>
              <w:top w:val="single" w:color="auto" w:sz="4" w:space="0"/>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single" w:color="auto" w:sz="6" w:space="0"/>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本次采购活动是否需要终止</w:t>
            </w: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是</w:t>
            </w:r>
          </w:p>
        </w:tc>
        <w:tc>
          <w:tcPr>
            <w:tcW w:w="3345" w:type="dxa"/>
            <w:gridSpan w:val="7"/>
            <w:tcBorders>
              <w:top w:val="single" w:color="auto" w:sz="6"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1080"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否</w:t>
            </w:r>
          </w:p>
        </w:tc>
        <w:tc>
          <w:tcPr>
            <w:tcW w:w="2487" w:type="dxa"/>
            <w:gridSpan w:val="4"/>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终止原因</w:t>
            </w:r>
          </w:p>
        </w:tc>
        <w:tc>
          <w:tcPr>
            <w:tcW w:w="6912" w:type="dxa"/>
            <w:gridSpan w:val="13"/>
            <w:tcBorders>
              <w:top w:val="single" w:color="auto" w:sz="6" w:space="0"/>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single" w:color="auto" w:sz="6" w:space="0"/>
              <w:left w:val="double" w:color="auto" w:sz="4"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按照最后报价由低到高顺序，推荐的成交候选供应商名单</w:t>
            </w: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1</w:t>
            </w:r>
          </w:p>
        </w:tc>
        <w:tc>
          <w:tcPr>
            <w:tcW w:w="3882" w:type="dxa"/>
            <w:gridSpan w:val="8"/>
            <w:tcBorders>
              <w:top w:val="single" w:color="auto" w:sz="6" w:space="0"/>
              <w:left w:val="nil"/>
              <w:bottom w:val="single" w:color="auto" w:sz="6" w:space="0"/>
              <w:right w:val="single" w:color="000000"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c>
          <w:tcPr>
            <w:tcW w:w="849" w:type="dxa"/>
            <w:gridSpan w:val="3"/>
            <w:tcBorders>
              <w:top w:val="nil"/>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nil"/>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2411" w:type="dxa"/>
            <w:gridSpan w:val="3"/>
            <w:tcBorders>
              <w:top w:val="nil"/>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2</w:t>
            </w:r>
          </w:p>
        </w:tc>
        <w:tc>
          <w:tcPr>
            <w:tcW w:w="3882" w:type="dxa"/>
            <w:gridSpan w:val="8"/>
            <w:tcBorders>
              <w:top w:val="single" w:color="auto" w:sz="6" w:space="0"/>
              <w:left w:val="nil"/>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p>
        </w:tc>
        <w:tc>
          <w:tcPr>
            <w:tcW w:w="849" w:type="dxa"/>
            <w:gridSpan w:val="3"/>
            <w:tcBorders>
              <w:top w:val="nil"/>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nil"/>
              <w:left w:val="nil"/>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376" w:hRule="atLeast"/>
          <w:jc w:val="center"/>
        </w:trPr>
        <w:tc>
          <w:tcPr>
            <w:tcW w:w="2411" w:type="dxa"/>
            <w:gridSpan w:val="3"/>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ascii="宋体" w:hAnsi="宋体" w:cs="宋体"/>
                <w:color w:val="auto"/>
                <w:kern w:val="0"/>
                <w:sz w:val="24"/>
                <w:highlight w:val="none"/>
                <w:lang w:val="zh-CN"/>
              </w:rPr>
              <w:t>3</w:t>
            </w:r>
          </w:p>
        </w:tc>
        <w:tc>
          <w:tcPr>
            <w:tcW w:w="38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849" w:type="dxa"/>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报价</w:t>
            </w:r>
          </w:p>
        </w:tc>
        <w:tc>
          <w:tcPr>
            <w:tcW w:w="2181" w:type="dxa"/>
            <w:gridSpan w:val="2"/>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70" w:hRule="atLeast"/>
          <w:jc w:val="center"/>
        </w:trPr>
        <w:tc>
          <w:tcPr>
            <w:tcW w:w="2411" w:type="dxa"/>
            <w:gridSpan w:val="3"/>
            <w:tcBorders>
              <w:top w:val="single" w:color="auto" w:sz="6" w:space="0"/>
              <w:left w:val="double" w:color="auto" w:sz="4"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olor w:val="auto"/>
                <w:kern w:val="0"/>
                <w:sz w:val="24"/>
                <w:highlight w:val="none"/>
                <w:lang w:val="zh-CN"/>
              </w:rPr>
              <w:t>成交供应商</w:t>
            </w:r>
          </w:p>
        </w:tc>
        <w:tc>
          <w:tcPr>
            <w:tcW w:w="38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c>
          <w:tcPr>
            <w:tcW w:w="849" w:type="dxa"/>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olor w:val="auto"/>
                <w:kern w:val="0"/>
                <w:sz w:val="24"/>
                <w:highlight w:val="none"/>
                <w:lang w:val="zh-CN"/>
              </w:rPr>
              <w:t>报价</w:t>
            </w:r>
          </w:p>
        </w:tc>
        <w:tc>
          <w:tcPr>
            <w:tcW w:w="2181" w:type="dxa"/>
            <w:gridSpan w:val="2"/>
            <w:tcBorders>
              <w:top w:val="single" w:color="auto" w:sz="6" w:space="0"/>
              <w:left w:val="single" w:color="auto" w:sz="6" w:space="0"/>
              <w:bottom w:val="single" w:color="auto" w:sz="6" w:space="0"/>
              <w:right w:val="double" w:color="auto" w:sz="4" w:space="0"/>
            </w:tcBorders>
            <w:noWrap/>
            <w:vAlign w:val="center"/>
          </w:tcPr>
          <w:p>
            <w:pPr>
              <w:autoSpaceDE w:val="0"/>
              <w:autoSpaceDN w:val="0"/>
              <w:adjustRightInd w:val="0"/>
              <w:spacing w:line="460" w:lineRule="exact"/>
              <w:rPr>
                <w:rFonts w:ascii="宋体" w:hAnsi="宋体"/>
                <w:color w:val="auto"/>
                <w:kern w:val="0"/>
                <w:sz w:val="24"/>
                <w:highlight w:val="none"/>
                <w:lang w:val="zh-CN"/>
              </w:rPr>
            </w:pPr>
          </w:p>
        </w:tc>
      </w:tr>
      <w:tr>
        <w:tblPrEx>
          <w:tblLayout w:type="fixed"/>
          <w:tblCellMar>
            <w:top w:w="0" w:type="dxa"/>
            <w:left w:w="108" w:type="dxa"/>
            <w:bottom w:w="0" w:type="dxa"/>
            <w:right w:w="108" w:type="dxa"/>
          </w:tblCellMar>
        </w:tblPrEx>
        <w:trPr>
          <w:trHeight w:val="285" w:hRule="atLeast"/>
          <w:jc w:val="center"/>
        </w:trPr>
        <w:tc>
          <w:tcPr>
            <w:tcW w:w="9323" w:type="dxa"/>
            <w:gridSpan w:val="16"/>
            <w:tcBorders>
              <w:top w:val="single" w:color="auto" w:sz="6" w:space="0"/>
              <w:left w:val="double" w:color="auto" w:sz="4" w:space="0"/>
              <w:bottom w:val="double" w:color="auto" w:sz="4" w:space="0"/>
              <w:right w:val="double" w:color="auto" w:sz="4" w:space="0"/>
            </w:tcBorders>
            <w:noWrap/>
            <w:vAlign w:val="center"/>
          </w:tcPr>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谈判小组组长（签字）：</w:t>
            </w:r>
          </w:p>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谈判小组成员</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签字</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tc>
      </w:tr>
    </w:tbl>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18.13 谈判失败情形</w:t>
      </w:r>
    </w:p>
    <w:p>
      <w:pPr>
        <w:autoSpaceDE w:val="0"/>
        <w:autoSpaceDN w:val="0"/>
        <w:adjustRightInd w:val="0"/>
        <w:spacing w:line="460" w:lineRule="exact"/>
        <w:ind w:firstLine="475"/>
        <w:rPr>
          <w:rFonts w:ascii="宋体" w:hAnsi="宋体"/>
          <w:color w:val="auto"/>
          <w:kern w:val="0"/>
          <w:sz w:val="24"/>
          <w:highlight w:val="none"/>
          <w:lang w:val="zh-CN"/>
        </w:rPr>
      </w:pPr>
      <w:r>
        <w:rPr>
          <w:rFonts w:hint="eastAsia" w:ascii="宋体" w:hAnsi="宋体" w:cs="宋体"/>
          <w:color w:val="auto"/>
          <w:kern w:val="0"/>
          <w:sz w:val="24"/>
          <w:highlight w:val="none"/>
          <w:lang w:val="zh-CN"/>
        </w:rPr>
        <w:t>谈判过程中，有下列情形之一的，谈判失败：</w:t>
      </w:r>
    </w:p>
    <w:p>
      <w:pPr>
        <w:autoSpaceDE w:val="0"/>
        <w:autoSpaceDN w:val="0"/>
        <w:adjustRightInd w:val="0"/>
        <w:spacing w:line="460" w:lineRule="exact"/>
        <w:ind w:firstLine="567"/>
        <w:rPr>
          <w:rFonts w:ascii="宋体" w:hAnsi="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参加本节规定的谈判的供应商不足三家的；</w:t>
      </w:r>
    </w:p>
    <w:p>
      <w:pPr>
        <w:autoSpaceDE w:val="0"/>
        <w:autoSpaceDN w:val="0"/>
        <w:adjustRightInd w:val="0"/>
        <w:spacing w:line="460" w:lineRule="exact"/>
        <w:ind w:firstLine="567"/>
        <w:rPr>
          <w:rFonts w:ascii="宋体" w:hAnsi="宋体"/>
          <w:color w:val="auto"/>
          <w:kern w:val="0"/>
          <w:sz w:val="24"/>
          <w:highlight w:val="none"/>
          <w:lang w:val="zh-CN"/>
        </w:rPr>
      </w:pP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2</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参加本节规定的谈判的供应商均被淘汰的；</w:t>
      </w:r>
    </w:p>
    <w:p>
      <w:pPr>
        <w:autoSpaceDE w:val="0"/>
        <w:autoSpaceDN w:val="0"/>
        <w:adjustRightInd w:val="0"/>
        <w:spacing w:line="460" w:lineRule="exact"/>
        <w:ind w:firstLine="567"/>
        <w:rPr>
          <w:rFonts w:ascii="宋体" w:hAnsi="宋体"/>
          <w:color w:val="auto"/>
          <w:kern w:val="0"/>
          <w:sz w:val="24"/>
          <w:highlight w:val="none"/>
          <w:lang w:val="zh-CN"/>
        </w:rPr>
      </w:pP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3</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谈判结束，供应商响应文件均不能满足谈判文件规定的采购项目最低要求的；</w:t>
      </w:r>
    </w:p>
    <w:p>
      <w:pPr>
        <w:autoSpaceDE w:val="0"/>
        <w:autoSpaceDN w:val="0"/>
        <w:adjustRightInd w:val="0"/>
        <w:spacing w:line="460" w:lineRule="exact"/>
        <w:ind w:firstLine="567"/>
        <w:rPr>
          <w:rFonts w:ascii="宋体" w:hAnsi="宋体"/>
          <w:color w:val="auto"/>
          <w:kern w:val="0"/>
          <w:sz w:val="24"/>
          <w:highlight w:val="none"/>
          <w:lang w:val="zh-CN"/>
        </w:rPr>
      </w:pP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4</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供应商最终报价均超过采购预算或者本次采购项目最高限价的；</w:t>
      </w:r>
    </w:p>
    <w:p>
      <w:pPr>
        <w:autoSpaceDE w:val="0"/>
        <w:autoSpaceDN w:val="0"/>
        <w:adjustRightInd w:val="0"/>
        <w:spacing w:line="460" w:lineRule="exact"/>
        <w:ind w:firstLine="567"/>
        <w:rPr>
          <w:rFonts w:ascii="宋体" w:hAnsi="宋体"/>
          <w:color w:val="auto"/>
          <w:kern w:val="0"/>
          <w:sz w:val="24"/>
          <w:highlight w:val="none"/>
          <w:lang w:val="zh-CN"/>
        </w:rPr>
      </w:pP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5</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其他无法继续开展谈判或者无法成交的情形。</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8</w:t>
      </w:r>
      <w:r>
        <w:rPr>
          <w:rFonts w:ascii="宋体" w:hAnsi="宋体"/>
          <w:color w:val="auto"/>
          <w:kern w:val="0"/>
          <w:sz w:val="24"/>
          <w:highlight w:val="none"/>
          <w:lang w:val="zh-CN"/>
        </w:rPr>
        <w:t>.1</w:t>
      </w:r>
      <w:r>
        <w:rPr>
          <w:rFonts w:hint="eastAsia" w:ascii="宋体" w:hAnsi="宋体"/>
          <w:color w:val="auto"/>
          <w:kern w:val="0"/>
          <w:sz w:val="24"/>
          <w:highlight w:val="none"/>
        </w:rPr>
        <w:t xml:space="preserve">4 </w:t>
      </w:r>
      <w:r>
        <w:rPr>
          <w:rFonts w:hint="eastAsia" w:ascii="宋体" w:hAnsi="宋体"/>
          <w:color w:val="auto"/>
          <w:kern w:val="0"/>
          <w:sz w:val="24"/>
          <w:highlight w:val="none"/>
          <w:lang w:val="zh-CN"/>
        </w:rPr>
        <w:t>确定成交供应商</w:t>
      </w:r>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18.1</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.1采购人应当自评审结束后2个工作日</w:t>
      </w:r>
      <w:r>
        <w:rPr>
          <w:rFonts w:hint="eastAsia" w:ascii="宋体" w:hAnsi="宋体" w:cs="宋体"/>
          <w:color w:val="auto"/>
          <w:kern w:val="0"/>
          <w:sz w:val="24"/>
          <w:highlight w:val="none"/>
          <w:lang w:val="en-US" w:eastAsia="zh-CN"/>
        </w:rPr>
        <w:t>出具</w:t>
      </w:r>
      <w:r>
        <w:rPr>
          <w:rFonts w:hint="eastAsia" w:ascii="宋体" w:hAnsi="宋体" w:cs="宋体"/>
          <w:color w:val="auto"/>
          <w:kern w:val="0"/>
          <w:sz w:val="24"/>
          <w:highlight w:val="none"/>
          <w:lang w:val="zh-CN"/>
        </w:rPr>
        <w:t>评审报告及有关资料，应当在收到评审报告及有关资料后5个工作日以内按照评审报告中推荐的成交候选供应商顺序确定成交供应商。</w:t>
      </w:r>
    </w:p>
    <w:p>
      <w:pPr>
        <w:autoSpaceDE w:val="0"/>
        <w:autoSpaceDN w:val="0"/>
        <w:adjustRightInd w:val="0"/>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18.1</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.2采购人不确定排序前一位成交候选供应商为成交供应商的，应当将不确定的理由书面告知该成交候选供应商。</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18.1</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采购人确定成交供应商过程中，发现成交候选供应商有下列情形之一的，应当不予确定其为成交供应商：</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）成交候选供应商存在违法、违纪行为的；</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）成交候选供应商因不可抗力、社会经济形势发生重大变化、破产、重组等原因确定无法履行采购合同的；</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（3）成交候选供应商书面自愿放弃成交，且无其他非法目的的；</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（4）其他不应确定成交供应商的情形。</w:t>
      </w:r>
    </w:p>
    <w:p>
      <w:pPr>
        <w:autoSpaceDE w:val="0"/>
        <w:autoSpaceDN w:val="0"/>
        <w:adjustRightInd w:val="0"/>
        <w:spacing w:line="460" w:lineRule="exact"/>
        <w:ind w:firstLine="46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成交候选供应商有本条第一款情形之一的，采购人应当确定后一位成交候选供应商为成交供应商。依次类推。无法确定成交供应商的，重新组织采购。</w:t>
      </w:r>
    </w:p>
    <w:p>
      <w:pPr>
        <w:autoSpaceDE w:val="0"/>
        <w:autoSpaceDN w:val="0"/>
        <w:adjustRightInd w:val="0"/>
        <w:spacing w:line="460" w:lineRule="exact"/>
        <w:ind w:firstLine="46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成交候选供应商以本条三项规定放弃成交的，应当说明理由。确定后一位成交候选供应商为成交供应商的，其报价与第一成交候选供应商的报价差额比例不超过15%。超过比例的，采购人应当不予确定成交供应商，并由招标人重新组织采购。</w:t>
      </w:r>
    </w:p>
    <w:p>
      <w:pPr>
        <w:autoSpaceDE w:val="0"/>
        <w:autoSpaceDN w:val="0"/>
        <w:adjustRightInd w:val="0"/>
        <w:spacing w:line="460" w:lineRule="exact"/>
        <w:ind w:firstLine="461"/>
        <w:rPr>
          <w:rFonts w:ascii="宋体" w:hAnsi="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8.1</w:t>
      </w:r>
      <w:r>
        <w:rPr>
          <w:rFonts w:hint="eastAsia" w:ascii="宋体" w:hAnsi="宋体" w:cs="宋体"/>
          <w:color w:val="auto"/>
          <w:kern w:val="0"/>
          <w:sz w:val="24"/>
          <w:highlight w:val="none"/>
        </w:rPr>
        <w:t xml:space="preserve">5 </w:t>
      </w:r>
      <w:r>
        <w:rPr>
          <w:rFonts w:hint="eastAsia" w:ascii="宋体" w:hAnsi="宋体" w:cs="宋体"/>
          <w:color w:val="auto"/>
          <w:kern w:val="0"/>
          <w:sz w:val="24"/>
          <w:highlight w:val="none"/>
          <w:lang w:val="zh-CN"/>
        </w:rPr>
        <w:t>成交结果</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采购人确定成交供应商后，由采购人向成交供应商发出成交通知书。</w:t>
      </w:r>
    </w:p>
    <w:p>
      <w:pPr>
        <w:pStyle w:val="5"/>
        <w:spacing w:line="460" w:lineRule="exact"/>
        <w:rPr>
          <w:rFonts w:ascii="宋体" w:hAnsi="宋体"/>
          <w:bCs w:val="0"/>
          <w:color w:val="auto"/>
          <w:sz w:val="28"/>
          <w:szCs w:val="28"/>
          <w:highlight w:val="none"/>
        </w:rPr>
      </w:pPr>
      <w:bookmarkStart w:id="68" w:name="_Toc24961"/>
      <w:r>
        <w:rPr>
          <w:rFonts w:ascii="宋体" w:hAnsi="宋体"/>
          <w:bCs w:val="0"/>
          <w:color w:val="auto"/>
          <w:sz w:val="28"/>
          <w:szCs w:val="28"/>
          <w:highlight w:val="none"/>
        </w:rPr>
        <w:t>1</w:t>
      </w:r>
      <w:r>
        <w:rPr>
          <w:rFonts w:hint="eastAsia" w:ascii="宋体" w:hAnsi="宋体"/>
          <w:bCs w:val="0"/>
          <w:color w:val="auto"/>
          <w:sz w:val="28"/>
          <w:szCs w:val="28"/>
          <w:highlight w:val="none"/>
        </w:rPr>
        <w:t>9.签订合同</w:t>
      </w:r>
      <w:bookmarkEnd w:id="68"/>
    </w:p>
    <w:p>
      <w:pPr>
        <w:autoSpaceDE w:val="0"/>
        <w:autoSpaceDN w:val="0"/>
        <w:adjustRightInd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19.</w:t>
      </w:r>
      <w:r>
        <w:rPr>
          <w:rFonts w:hint="eastAsia" w:ascii="宋体" w:hAnsi="宋体" w:cs="宋体"/>
          <w:color w:val="auto"/>
          <w:sz w:val="24"/>
          <w:highlight w:val="none"/>
          <w:lang w:val="zh-CN"/>
        </w:rPr>
        <w:t>1 成交供应商在收到招标人发出的《成交通知书》后，应在规定的时间内与采购人签订采购合同。由于成交供应商的原因逾期未与采购人签订采购合同的，将视为放弃成交，取消其成交资格，并将按相关规定进行处理。</w:t>
      </w:r>
    </w:p>
    <w:p>
      <w:pPr>
        <w:autoSpaceDE w:val="0"/>
        <w:autoSpaceDN w:val="0"/>
        <w:adjustRightInd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19.</w:t>
      </w:r>
      <w:r>
        <w:rPr>
          <w:rFonts w:hint="eastAsia" w:ascii="宋体" w:hAnsi="宋体" w:cs="宋体"/>
          <w:color w:val="auto"/>
          <w:sz w:val="24"/>
          <w:highlight w:val="none"/>
          <w:lang w:val="zh-CN"/>
        </w:rPr>
        <w:t>2采购人不得向成交供应商提出任何不合理的要求，作为签订合同的条件，不得与成交供应商人私下订立背离合同实质性内容的任何协议，所签订的合同不得对谈判文件和成交供应商竞标文件作实质性修改。</w:t>
      </w:r>
    </w:p>
    <w:p>
      <w:pPr>
        <w:autoSpaceDE w:val="0"/>
        <w:autoSpaceDN w:val="0"/>
        <w:adjustRightInd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19.</w:t>
      </w:r>
      <w:r>
        <w:rPr>
          <w:rFonts w:hint="eastAsia" w:ascii="宋体" w:hAnsi="宋体" w:cs="宋体"/>
          <w:color w:val="auto"/>
          <w:sz w:val="24"/>
          <w:highlight w:val="none"/>
          <w:lang w:val="zh-CN"/>
        </w:rPr>
        <w:t>3成交供应商因不可抗力原因不能履行采购合同或放弃成交的，采购人可以根据第二章竞争性谈判须知第18.1</w:t>
      </w:r>
      <w:r>
        <w:rPr>
          <w:rFonts w:hint="eastAsia" w:ascii="宋体" w:hAnsi="宋体" w:cs="宋体"/>
          <w:color w:val="auto"/>
          <w:sz w:val="24"/>
          <w:highlight w:val="none"/>
        </w:rPr>
        <w:t>4</w:t>
      </w: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条之规定与排在成交人之后其他成交供应商签订采购合同。</w:t>
      </w:r>
    </w:p>
    <w:p>
      <w:pPr>
        <w:pStyle w:val="5"/>
        <w:spacing w:line="460" w:lineRule="exact"/>
        <w:rPr>
          <w:rFonts w:ascii="宋体" w:hAnsi="宋体"/>
          <w:bCs w:val="0"/>
          <w:color w:val="auto"/>
          <w:sz w:val="28"/>
          <w:szCs w:val="28"/>
          <w:highlight w:val="none"/>
        </w:rPr>
      </w:pPr>
      <w:bookmarkStart w:id="69" w:name="_Toc24114"/>
      <w:r>
        <w:rPr>
          <w:rFonts w:hint="eastAsia" w:ascii="宋体" w:hAnsi="宋体"/>
          <w:bCs w:val="0"/>
          <w:color w:val="auto"/>
          <w:sz w:val="28"/>
          <w:szCs w:val="28"/>
          <w:highlight w:val="none"/>
        </w:rPr>
        <w:t>20.合同分包或转包</w:t>
      </w:r>
      <w:bookmarkEnd w:id="69"/>
    </w:p>
    <w:p>
      <w:pPr>
        <w:autoSpaceDE w:val="0"/>
        <w:autoSpaceDN w:val="0"/>
        <w:adjustRightInd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本项目不允许合同分包或转包。</w:t>
      </w:r>
    </w:p>
    <w:p>
      <w:pPr>
        <w:pStyle w:val="5"/>
        <w:spacing w:line="460" w:lineRule="exact"/>
        <w:rPr>
          <w:rFonts w:ascii="宋体" w:hAnsi="宋体"/>
          <w:bCs w:val="0"/>
          <w:color w:val="auto"/>
          <w:sz w:val="28"/>
          <w:szCs w:val="28"/>
          <w:highlight w:val="none"/>
        </w:rPr>
      </w:pPr>
      <w:bookmarkStart w:id="70" w:name="_Toc16089"/>
      <w:r>
        <w:rPr>
          <w:rFonts w:hint="eastAsia" w:ascii="宋体" w:hAnsi="宋体"/>
          <w:bCs w:val="0"/>
          <w:color w:val="auto"/>
          <w:sz w:val="28"/>
          <w:szCs w:val="28"/>
          <w:highlight w:val="none"/>
        </w:rPr>
        <w:t>21.履行合同</w:t>
      </w:r>
      <w:bookmarkEnd w:id="70"/>
    </w:p>
    <w:p>
      <w:pPr>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w:t>
      </w:r>
      <w:r>
        <w:rPr>
          <w:rFonts w:hint="eastAsia" w:ascii="宋体" w:hAnsi="宋体" w:cs="宋体"/>
          <w:color w:val="auto"/>
          <w:sz w:val="24"/>
          <w:highlight w:val="none"/>
        </w:rPr>
        <w:t>1</w:t>
      </w:r>
      <w:r>
        <w:rPr>
          <w:rFonts w:hint="eastAsia" w:ascii="宋体" w:hAnsi="宋体" w:cs="宋体"/>
          <w:color w:val="auto"/>
          <w:sz w:val="24"/>
          <w:highlight w:val="none"/>
          <w:lang w:val="zh-CN"/>
        </w:rPr>
        <w:t>.1成交供应商与采购人签订合同后，合同双方应严格执行合同条款，履行合同规定的义务，保证合同的顺利完成。</w:t>
      </w:r>
    </w:p>
    <w:p>
      <w:pPr>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w:t>
      </w:r>
      <w:r>
        <w:rPr>
          <w:rFonts w:hint="eastAsia" w:ascii="宋体" w:hAnsi="宋体" w:cs="宋体"/>
          <w:color w:val="auto"/>
          <w:sz w:val="24"/>
          <w:highlight w:val="none"/>
        </w:rPr>
        <w:t>1</w:t>
      </w:r>
      <w:r>
        <w:rPr>
          <w:rFonts w:hint="eastAsia" w:ascii="宋体" w:hAnsi="宋体" w:cs="宋体"/>
          <w:color w:val="auto"/>
          <w:sz w:val="24"/>
          <w:highlight w:val="none"/>
          <w:lang w:val="zh-CN"/>
        </w:rPr>
        <w:t>.2在合同履行过程中，如发生合同纠纷，合同双方应按照《民法典》的有关规定进行处理。</w:t>
      </w:r>
    </w:p>
    <w:p>
      <w:pPr>
        <w:pStyle w:val="5"/>
        <w:spacing w:line="460" w:lineRule="exact"/>
        <w:rPr>
          <w:rFonts w:ascii="宋体" w:hAnsi="宋体"/>
          <w:bCs w:val="0"/>
          <w:color w:val="auto"/>
          <w:sz w:val="28"/>
          <w:szCs w:val="28"/>
          <w:highlight w:val="none"/>
        </w:rPr>
      </w:pPr>
      <w:bookmarkStart w:id="71" w:name="_Toc30948"/>
      <w:r>
        <w:rPr>
          <w:rFonts w:hint="eastAsia" w:ascii="宋体" w:hAnsi="宋体"/>
          <w:bCs w:val="0"/>
          <w:color w:val="auto"/>
          <w:sz w:val="28"/>
          <w:szCs w:val="28"/>
          <w:highlight w:val="none"/>
        </w:rPr>
        <w:t>22</w:t>
      </w:r>
      <w:r>
        <w:rPr>
          <w:rFonts w:ascii="宋体" w:hAnsi="宋体"/>
          <w:bCs w:val="0"/>
          <w:color w:val="auto"/>
          <w:sz w:val="28"/>
          <w:szCs w:val="28"/>
          <w:highlight w:val="none"/>
        </w:rPr>
        <w:t>.</w:t>
      </w:r>
      <w:r>
        <w:rPr>
          <w:rFonts w:hint="eastAsia" w:ascii="宋体" w:hAnsi="宋体"/>
          <w:bCs w:val="0"/>
          <w:color w:val="auto"/>
          <w:sz w:val="28"/>
          <w:szCs w:val="28"/>
          <w:highlight w:val="none"/>
        </w:rPr>
        <w:t>验收</w:t>
      </w:r>
      <w:bookmarkEnd w:id="71"/>
    </w:p>
    <w:p>
      <w:pPr>
        <w:spacing w:line="460" w:lineRule="exact"/>
        <w:ind w:firstLine="420" w:firstLineChars="175"/>
        <w:rPr>
          <w:rFonts w:ascii="宋体" w:hAnsi="宋体"/>
          <w:color w:val="auto"/>
          <w:sz w:val="24"/>
          <w:highlight w:val="none"/>
        </w:rPr>
      </w:pPr>
      <w:r>
        <w:rPr>
          <w:color w:val="auto"/>
          <w:sz w:val="24"/>
          <w:highlight w:val="none"/>
        </w:rPr>
        <w:t>成交供应商与采购人应</w:t>
      </w:r>
      <w:r>
        <w:rPr>
          <w:rFonts w:hint="eastAsia"/>
          <w:color w:val="auto"/>
          <w:sz w:val="24"/>
          <w:highlight w:val="none"/>
        </w:rPr>
        <w:t>参照</w:t>
      </w:r>
      <w:r>
        <w:rPr>
          <w:color w:val="auto"/>
          <w:sz w:val="24"/>
          <w:highlight w:val="none"/>
        </w:rPr>
        <w:t>四川省财政厅《</w:t>
      </w:r>
      <w:r>
        <w:rPr>
          <w:rFonts w:hint="eastAsia"/>
          <w:color w:val="auto"/>
          <w:sz w:val="24"/>
          <w:highlight w:val="none"/>
        </w:rPr>
        <w:t>财政部关于进一步加强政府采购需求论证和履约验收管理的指导意见</w:t>
      </w:r>
      <w:r>
        <w:rPr>
          <w:color w:val="auto"/>
          <w:sz w:val="24"/>
          <w:highlight w:val="none"/>
        </w:rPr>
        <w:t>》（</w:t>
      </w:r>
      <w:r>
        <w:rPr>
          <w:rFonts w:hint="eastAsia"/>
          <w:color w:val="auto"/>
          <w:sz w:val="24"/>
          <w:highlight w:val="none"/>
        </w:rPr>
        <w:t>财库</w:t>
      </w:r>
      <w:r>
        <w:rPr>
          <w:color w:val="auto"/>
          <w:sz w:val="24"/>
          <w:highlight w:val="none"/>
        </w:rPr>
        <w:t>〔</w:t>
      </w:r>
      <w:r>
        <w:rPr>
          <w:rFonts w:hint="eastAsia"/>
          <w:color w:val="auto"/>
          <w:sz w:val="24"/>
          <w:highlight w:val="none"/>
        </w:rPr>
        <w:t>2</w:t>
      </w:r>
      <w:r>
        <w:rPr>
          <w:color w:val="auto"/>
          <w:sz w:val="24"/>
          <w:highlight w:val="none"/>
        </w:rPr>
        <w:t>016〕205号）的要求进行验收。</w:t>
      </w:r>
    </w:p>
    <w:p>
      <w:pPr>
        <w:pStyle w:val="5"/>
        <w:spacing w:line="460" w:lineRule="exact"/>
        <w:rPr>
          <w:rFonts w:ascii="宋体" w:hAnsi="宋体"/>
          <w:bCs w:val="0"/>
          <w:color w:val="auto"/>
          <w:sz w:val="28"/>
          <w:szCs w:val="28"/>
          <w:highlight w:val="none"/>
        </w:rPr>
      </w:pPr>
      <w:bookmarkStart w:id="72" w:name="_Toc22064"/>
      <w:r>
        <w:rPr>
          <w:rFonts w:ascii="宋体" w:hAnsi="宋体"/>
          <w:bCs w:val="0"/>
          <w:color w:val="auto"/>
          <w:sz w:val="28"/>
          <w:szCs w:val="28"/>
          <w:highlight w:val="none"/>
        </w:rPr>
        <w:t>2</w:t>
      </w:r>
      <w:r>
        <w:rPr>
          <w:rFonts w:hint="eastAsia" w:ascii="宋体" w:hAnsi="宋体"/>
          <w:bCs w:val="0"/>
          <w:color w:val="auto"/>
          <w:sz w:val="28"/>
          <w:szCs w:val="28"/>
          <w:highlight w:val="none"/>
        </w:rPr>
        <w:t>3.竞争性谈判工作纪律及要求</w:t>
      </w:r>
      <w:bookmarkEnd w:id="72"/>
    </w:p>
    <w:p>
      <w:pPr>
        <w:spacing w:line="46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竞争性谈判采购活动中，采购人应当履行下列工作职责：</w:t>
      </w:r>
    </w:p>
    <w:p>
      <w:pPr>
        <w:autoSpaceDE w:val="0"/>
        <w:autoSpaceDN w:val="0"/>
        <w:adjustRightInd w:val="0"/>
        <w:spacing w:line="46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lang w:val="zh-CN"/>
        </w:rPr>
        <w:t>）提出科学合理的采购需求；</w:t>
      </w:r>
    </w:p>
    <w:p>
      <w:pPr>
        <w:autoSpaceDE w:val="0"/>
        <w:autoSpaceDN w:val="0"/>
        <w:adjustRightInd w:val="0"/>
        <w:spacing w:line="460" w:lineRule="exact"/>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）依法组建谈判小组；</w:t>
      </w:r>
    </w:p>
    <w:p>
      <w:pPr>
        <w:autoSpaceDE w:val="0"/>
        <w:autoSpaceDN w:val="0"/>
        <w:adjustRightInd w:val="0"/>
        <w:spacing w:line="46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）制定没有倾向性、歧视性的谈判文件；</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（四）严格执行采购程序；</w:t>
      </w:r>
    </w:p>
    <w:p>
      <w:pPr>
        <w:pStyle w:val="2"/>
        <w:ind w:firstLine="480" w:firstLineChars="200"/>
        <w:rPr>
          <w:color w:val="auto"/>
          <w:highlight w:val="none"/>
          <w:lang w:val="zh-CN"/>
        </w:rPr>
      </w:pPr>
      <w:r>
        <w:rPr>
          <w:rFonts w:hint="eastAsia" w:ascii="宋体" w:hAnsi="宋体" w:cs="宋体"/>
          <w:color w:val="auto"/>
          <w:kern w:val="0"/>
          <w:sz w:val="24"/>
          <w:highlight w:val="none"/>
          <w:lang w:val="zh-CN"/>
        </w:rPr>
        <w:t>（五）组织采购活动；</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）依法确定成交供应商；</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lang w:val="zh-CN"/>
        </w:rPr>
        <w:t>）依法签订采购合同；</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lang w:val="zh-CN"/>
        </w:rPr>
        <w:t>）依法处理供应商质疑；</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lang w:val="zh-CN"/>
        </w:rPr>
        <w:t>）依法开展供应商履约验收；</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lang w:val="zh-CN"/>
        </w:rPr>
        <w:t>）积极支付采购资金；</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十一</w:t>
      </w:r>
      <w:r>
        <w:rPr>
          <w:rFonts w:hint="eastAsia" w:ascii="宋体" w:hAnsi="宋体" w:cs="宋体"/>
          <w:color w:val="auto"/>
          <w:kern w:val="0"/>
          <w:sz w:val="24"/>
          <w:highlight w:val="none"/>
          <w:lang w:val="zh-CN"/>
        </w:rPr>
        <w:t>）其他需要履行的工作职责。</w:t>
      </w:r>
    </w:p>
    <w:p>
      <w:pPr>
        <w:spacing w:line="460" w:lineRule="exact"/>
        <w:ind w:firstLine="420" w:firstLineChars="175"/>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竞争性谈判采购活动中，谈判小组成员应当履行下列工作职责：</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（一）参加竞争性谈判活动；</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（二）依法、客观、公平、公正开展供应商资格审查、谈判和推荐成交候选供应商；</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（三）保守供应商的商业秘密；</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（四）配合处理供应商质疑；</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（五）配合处理供应商投诉；</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（六）其他需要履行的工作职责。</w:t>
      </w:r>
    </w:p>
    <w:p>
      <w:pPr>
        <w:spacing w:line="460" w:lineRule="exact"/>
        <w:ind w:firstLine="420" w:firstLineChars="175"/>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竞争性谈判采购活动中，供应商应当履行下列职责：</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（一）依法、诚信参加采购活动；</w:t>
      </w:r>
    </w:p>
    <w:p>
      <w:pPr>
        <w:autoSpaceDE w:val="0"/>
        <w:autoSpaceDN w:val="0"/>
        <w:adjustRightInd w:val="0"/>
        <w:spacing w:line="46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（二）依法签订采购合同；</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（三）严格依法履行采购合同约定；</w:t>
      </w:r>
    </w:p>
    <w:p>
      <w:pPr>
        <w:autoSpaceDE w:val="0"/>
        <w:autoSpaceDN w:val="0"/>
        <w:adjustRightInd w:val="0"/>
        <w:spacing w:line="460" w:lineRule="exact"/>
        <w:ind w:firstLine="480" w:firstLineChars="200"/>
        <w:rPr>
          <w:rFonts w:ascii="宋体" w:hAnsi="宋体"/>
          <w:color w:val="auto"/>
          <w:kern w:val="0"/>
          <w:sz w:val="24"/>
          <w:highlight w:val="none"/>
          <w:lang w:val="zh-CN"/>
        </w:rPr>
      </w:pPr>
      <w:r>
        <w:rPr>
          <w:rFonts w:hint="eastAsia" w:ascii="宋体" w:hAnsi="宋体" w:cs="宋体"/>
          <w:color w:val="auto"/>
          <w:kern w:val="0"/>
          <w:sz w:val="24"/>
          <w:highlight w:val="none"/>
          <w:lang w:val="zh-CN"/>
        </w:rPr>
        <w:t>（四）其他需要履行的职责。</w:t>
      </w:r>
    </w:p>
    <w:p>
      <w:pPr>
        <w:pStyle w:val="5"/>
        <w:spacing w:line="460" w:lineRule="exact"/>
        <w:rPr>
          <w:rFonts w:ascii="宋体" w:hAnsi="宋体"/>
          <w:bCs w:val="0"/>
          <w:color w:val="auto"/>
          <w:sz w:val="28"/>
          <w:szCs w:val="28"/>
          <w:highlight w:val="none"/>
        </w:rPr>
      </w:pPr>
      <w:bookmarkStart w:id="73" w:name="_Toc32181"/>
      <w:r>
        <w:rPr>
          <w:rFonts w:ascii="宋体" w:hAnsi="宋体"/>
          <w:bCs w:val="0"/>
          <w:color w:val="auto"/>
          <w:sz w:val="28"/>
          <w:szCs w:val="28"/>
          <w:highlight w:val="none"/>
        </w:rPr>
        <w:t>2</w:t>
      </w:r>
      <w:r>
        <w:rPr>
          <w:rFonts w:hint="eastAsia" w:ascii="宋体" w:hAnsi="宋体"/>
          <w:bCs w:val="0"/>
          <w:color w:val="auto"/>
          <w:sz w:val="28"/>
          <w:szCs w:val="28"/>
          <w:highlight w:val="none"/>
        </w:rPr>
        <w:t>4.质疑与投诉</w:t>
      </w:r>
      <w:bookmarkEnd w:id="73"/>
    </w:p>
    <w:p>
      <w:pPr>
        <w:pStyle w:val="9"/>
        <w:spacing w:line="460" w:lineRule="exact"/>
        <w:ind w:left="0" w:leftChars="0" w:firstLine="480" w:firstLineChars="200"/>
        <w:rPr>
          <w:color w:val="auto"/>
          <w:sz w:val="24"/>
          <w:highlight w:val="none"/>
        </w:rPr>
      </w:pPr>
      <w:r>
        <w:rPr>
          <w:rFonts w:hint="eastAsia"/>
          <w:color w:val="auto"/>
          <w:sz w:val="24"/>
          <w:highlight w:val="none"/>
        </w:rPr>
        <w:t>质疑、投诉必须参照《中华人共和国政府采购法》、《政府采购供应商投诉处理办法》、《财政部关于加强政府采购供应商投诉受理审查工作的通知》和《四川省政府采购供应商投诉处理工作规程》的规定办理（详细规定请在四川政府采购网法律法规模块查询）执行。</w:t>
      </w:r>
    </w:p>
    <w:p>
      <w:pPr>
        <w:pStyle w:val="9"/>
        <w:spacing w:line="460" w:lineRule="exact"/>
        <w:ind w:left="0" w:leftChars="0" w:firstLine="480" w:firstLineChars="200"/>
        <w:rPr>
          <w:rFonts w:hint="eastAsia"/>
          <w:color w:val="auto"/>
          <w:sz w:val="24"/>
          <w:highlight w:val="none"/>
        </w:rPr>
      </w:pPr>
      <w:r>
        <w:rPr>
          <w:rFonts w:hint="eastAsia"/>
          <w:color w:val="auto"/>
          <w:sz w:val="24"/>
          <w:highlight w:val="none"/>
        </w:rPr>
        <w:t>质疑书、投诉书均应明确阐述谈判文件、竞标过程、成交结果使自己的合法权益受到损害的实质性内容，提供相关事实、依据和证据及其来源或线索，并确保真实性，便于有关单位调查、答复和处理。</w:t>
      </w:r>
    </w:p>
    <w:p>
      <w:pPr>
        <w:pStyle w:val="9"/>
        <w:spacing w:line="460" w:lineRule="exact"/>
        <w:ind w:left="0" w:leftChars="0" w:firstLine="480" w:firstLineChars="200"/>
        <w:rPr>
          <w:rFonts w:hint="eastAsia"/>
          <w:color w:val="auto"/>
          <w:sz w:val="24"/>
          <w:highlight w:val="none"/>
        </w:rPr>
      </w:pPr>
      <w:r>
        <w:rPr>
          <w:rFonts w:hint="eastAsia"/>
          <w:color w:val="auto"/>
          <w:sz w:val="24"/>
          <w:highlight w:val="none"/>
        </w:rPr>
        <w:t>质疑人行使质疑权时，必须坚持“谁主张谁举证”，遵守“实事求是”和“谨慎性”原则，承担使用虚假材料或恶意方式质疑的法律责任。</w:t>
      </w:r>
    </w:p>
    <w:p>
      <w:pPr>
        <w:pStyle w:val="9"/>
        <w:spacing w:line="460" w:lineRule="exact"/>
        <w:ind w:left="0" w:leftChars="0" w:firstLine="480" w:firstLineChars="200"/>
        <w:rPr>
          <w:rFonts w:hint="eastAsia"/>
          <w:color w:val="auto"/>
          <w:sz w:val="24"/>
          <w:highlight w:val="none"/>
          <w:lang w:eastAsia="zh-CN"/>
        </w:rPr>
      </w:pPr>
      <w:r>
        <w:rPr>
          <w:rFonts w:hint="eastAsia"/>
          <w:color w:val="auto"/>
          <w:sz w:val="24"/>
          <w:highlight w:val="none"/>
        </w:rPr>
        <w:t>按照“谁主要相关，谁直接负责”的原则，对商务、技术等方面的意见、质疑由供应商直接向采购人提出（同时抄送招标代理机构），对采购组织工作的质疑向招标代理机构提出。如既涉及采购人又涉及招标代理机构，应按事项分别提交质疑书，不能一文同时质疑两个单位，否则不予受理。</w:t>
      </w: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ascii="宋体" w:hAnsi="宋体"/>
          <w:b/>
          <w:bCs/>
          <w:color w:val="auto"/>
          <w:kern w:val="44"/>
          <w:sz w:val="32"/>
          <w:szCs w:val="32"/>
          <w:highlight w:val="none"/>
          <w:lang w:val="zh-CN"/>
        </w:rPr>
      </w:pPr>
      <w:r>
        <w:rPr>
          <w:rFonts w:hint="eastAsia" w:ascii="宋体" w:cs="宋体"/>
          <w:b/>
          <w:bCs/>
          <w:color w:val="auto"/>
          <w:kern w:val="44"/>
          <w:sz w:val="32"/>
          <w:szCs w:val="32"/>
          <w:highlight w:val="none"/>
          <w:lang w:val="zh-CN"/>
        </w:rPr>
        <w:br w:type="page"/>
      </w:r>
      <w:bookmarkStart w:id="74" w:name="_Toc25561"/>
      <w:bookmarkStart w:id="75" w:name="_Toc12360"/>
      <w:bookmarkStart w:id="76" w:name="OLE_LINK18"/>
      <w:bookmarkStart w:id="77" w:name="OLE_LINK17"/>
      <w:r>
        <w:rPr>
          <w:rStyle w:val="26"/>
          <w:rFonts w:hint="eastAsia"/>
          <w:color w:val="auto"/>
          <w:highlight w:val="none"/>
          <w:lang w:val="zh-CN"/>
        </w:rPr>
        <w:t>第三章 采购项目</w:t>
      </w:r>
      <w:r>
        <w:rPr>
          <w:rStyle w:val="26"/>
          <w:rFonts w:hint="eastAsia"/>
          <w:color w:val="auto"/>
          <w:highlight w:val="none"/>
          <w:lang w:val="en-US" w:eastAsia="zh-CN"/>
        </w:rPr>
        <w:t>需求、</w:t>
      </w:r>
      <w:r>
        <w:rPr>
          <w:rStyle w:val="26"/>
          <w:rFonts w:hint="eastAsia"/>
          <w:color w:val="auto"/>
          <w:highlight w:val="none"/>
          <w:lang w:val="zh-CN"/>
        </w:rPr>
        <w:t>技术</w:t>
      </w:r>
      <w:r>
        <w:rPr>
          <w:rStyle w:val="26"/>
          <w:rFonts w:hint="eastAsia"/>
          <w:color w:val="auto"/>
          <w:highlight w:val="none"/>
          <w:lang w:val="en-US" w:eastAsia="zh-CN"/>
        </w:rPr>
        <w:t>参数</w:t>
      </w:r>
      <w:r>
        <w:rPr>
          <w:rStyle w:val="26"/>
          <w:rFonts w:hint="eastAsia"/>
          <w:color w:val="auto"/>
          <w:highlight w:val="none"/>
          <w:lang w:val="zh-CN"/>
        </w:rPr>
        <w:t>及商务要求</w:t>
      </w:r>
      <w:bookmarkEnd w:id="74"/>
      <w:bookmarkEnd w:id="75"/>
    </w:p>
    <w:bookmarkEnd w:id="76"/>
    <w:bookmarkEnd w:id="77"/>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i w:val="0"/>
          <w:color w:val="auto"/>
          <w:kern w:val="0"/>
          <w:sz w:val="24"/>
          <w:szCs w:val="24"/>
          <w:highlight w:val="none"/>
          <w:u w:val="none"/>
          <w:lang w:val="en-US" w:eastAsia="zh-CN" w:bidi="ar"/>
        </w:rPr>
      </w:pPr>
      <w:bookmarkStart w:id="78" w:name="_Toc5458"/>
      <w:bookmarkStart w:id="79" w:name="_Toc12611"/>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项目需求</w:t>
      </w:r>
      <w:r>
        <w:rPr>
          <w:rFonts w:hint="default" w:ascii="Times New Roman" w:hAnsi="Times New Roman" w:eastAsia="宋体" w:cs="Times New Roman"/>
          <w:i w:val="0"/>
          <w:color w:val="auto"/>
          <w:kern w:val="0"/>
          <w:sz w:val="24"/>
          <w:szCs w:val="24"/>
          <w:highlight w:val="none"/>
          <w:u w:val="none"/>
          <w:lang w:val="en-US" w:eastAsia="zh-CN" w:bidi="ar"/>
        </w:rPr>
        <w:t xml:space="preserve">    </w:t>
      </w:r>
    </w:p>
    <w:tbl>
      <w:tblPr>
        <w:tblStyle w:val="15"/>
        <w:tblW w:w="8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1"/>
        <w:gridCol w:w="211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6" w:hRule="atLeast"/>
        </w:trPr>
        <w:tc>
          <w:tcPr>
            <w:tcW w:w="4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设备名称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4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经皮</w:t>
            </w:r>
            <w:r>
              <w:rPr>
                <w:rFonts w:hint="eastAsia" w:ascii="宋体" w:hAnsi="宋体" w:eastAsia="宋体" w:cs="宋体"/>
                <w:i w:val="0"/>
                <w:iCs w:val="0"/>
                <w:color w:val="000000"/>
                <w:kern w:val="0"/>
                <w:sz w:val="28"/>
                <w:szCs w:val="28"/>
                <w:u w:val="none"/>
                <w:lang w:val="en-US" w:eastAsia="zh-CN" w:bidi="ar"/>
              </w:rPr>
              <w:t>黄疸仪</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6" w:hRule="atLeast"/>
        </w:trPr>
        <w:tc>
          <w:tcPr>
            <w:tcW w:w="4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二、技术参数：</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1.检测方法：绿、蓝光比较　</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2.示值误差： 00～15±1；16～25±1.5</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3．显示方法：三位数码（LED）显示（两位整数，一位小数）单位为mg/dl</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4．光源：氙闪光灯，寿命大于10万次　　</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5.开启准备时间：小于10秒</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6.内置电池，充电后可测量≥500次：</w:t>
      </w:r>
    </w:p>
    <w:p>
      <w:pPr>
        <w:pStyle w:val="5"/>
        <w:keepNext/>
        <w:keepLines/>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i w:val="0"/>
          <w:color w:val="auto"/>
          <w:kern w:val="0"/>
          <w:sz w:val="24"/>
          <w:szCs w:val="24"/>
          <w:highlight w:val="none"/>
          <w:u w:val="none"/>
          <w:lang w:val="en-US" w:eastAsia="zh-CN" w:bidi="ar"/>
        </w:rPr>
        <w:t>7.校验盘：对白色屏（“00”）显示00.0或00.1；对黄色屏(“20”)显示20.0±</w:t>
      </w:r>
      <w:r>
        <w:rPr>
          <w:rFonts w:hint="eastAsia" w:ascii="Times New Roman" w:hAnsi="Times New Roman" w:cs="Times New Roman"/>
          <w:b w:val="0"/>
          <w:bCs w:val="0"/>
          <w:i w:val="0"/>
          <w:color w:val="auto"/>
          <w:kern w:val="0"/>
          <w:sz w:val="24"/>
          <w:szCs w:val="24"/>
          <w:highlight w:val="none"/>
          <w:u w:val="none"/>
          <w:lang w:val="en-US" w:eastAsia="zh-CN" w:bidi="ar"/>
        </w:rPr>
        <w:t>1或</w:t>
      </w:r>
      <w:r>
        <w:rPr>
          <w:rFonts w:hint="default" w:ascii="Times New Roman" w:hAnsi="Times New Roman" w:eastAsia="宋体" w:cs="Times New Roman"/>
          <w:b w:val="0"/>
          <w:bCs w:val="0"/>
          <w:i w:val="0"/>
          <w:color w:val="auto"/>
          <w:kern w:val="0"/>
          <w:sz w:val="24"/>
          <w:szCs w:val="24"/>
          <w:highlight w:val="none"/>
          <w:u w:val="none"/>
          <w:lang w:val="en-US" w:eastAsia="zh-CN" w:bidi="ar"/>
        </w:rPr>
        <w:t xml:space="preserve">1.5.    </w:t>
      </w:r>
      <w:r>
        <w:rPr>
          <w:rFonts w:hint="default" w:ascii="Times New Roman" w:hAnsi="Times New Roman" w:eastAsia="宋体" w:cs="Times New Roman"/>
          <w:i w:val="0"/>
          <w:color w:val="auto"/>
          <w:kern w:val="0"/>
          <w:sz w:val="24"/>
          <w:szCs w:val="24"/>
          <w:highlight w:val="none"/>
          <w:u w:val="none"/>
          <w:lang w:val="en-US" w:eastAsia="zh-CN" w:bidi="ar"/>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line="360" w:lineRule="auto"/>
        <w:ind w:right="0" w:rightChars="0" w:firstLine="420" w:firstLineChars="200"/>
        <w:jc w:val="left"/>
        <w:textAlignment w:val="auto"/>
        <w:rPr>
          <w:rFonts w:hint="eastAsia" w:ascii="Times New Roman" w:hAnsi="Times New Roman" w:eastAsia="宋体" w:cs="Times New Roman"/>
          <w:b/>
          <w:bCs/>
          <w:i w:val="0"/>
          <w:color w:val="auto"/>
          <w:kern w:val="0"/>
          <w:sz w:val="21"/>
          <w:szCs w:val="21"/>
          <w:highlight w:val="none"/>
          <w:u w:val="none"/>
          <w:lang w:val="en-US" w:eastAsia="zh-CN" w:bidi="ar"/>
        </w:rPr>
      </w:pPr>
      <w:r>
        <w:rPr>
          <w:rFonts w:hint="eastAsia" w:ascii="Times New Roman" w:hAnsi="Times New Roman" w:cs="Times New Roman"/>
          <w:b w:val="0"/>
          <w:bCs w:val="0"/>
          <w:color w:val="auto"/>
          <w:sz w:val="21"/>
          <w:szCs w:val="21"/>
          <w:highlight w:val="none"/>
          <w:u w:val="none"/>
          <w:lang w:val="en-US" w:eastAsia="zh-CN"/>
        </w:rPr>
        <w:t>（注：</w:t>
      </w:r>
      <w:r>
        <w:rPr>
          <w:rFonts w:hint="eastAsia" w:ascii="宋体" w:hAnsi="宋体" w:cs="宋体"/>
          <w:color w:val="auto"/>
          <w:sz w:val="21"/>
          <w:szCs w:val="21"/>
          <w:highlight w:val="none"/>
          <w:u w:val="none"/>
          <w:lang w:val="en-US" w:eastAsia="zh-CN"/>
        </w:rPr>
        <w:t>供应商递交过来的谈判文件为第一次报价（不高于最高限价），第二次报价不高于第一次报价，否则视为无效报价，若有需要进行下一轮报价，则后一轮报价均不得高于前一轮报价，每轮报价必须递减，否则视为无效</w:t>
      </w:r>
      <w:r>
        <w:rPr>
          <w:rFonts w:hint="default" w:ascii="Times New Roman" w:hAnsi="Times New Roman" w:eastAsia="宋体" w:cs="Times New Roman"/>
          <w:b w:val="0"/>
          <w:bCs w:val="0"/>
          <w:i w:val="0"/>
          <w:iCs w:val="0"/>
          <w:caps w:val="0"/>
          <w:color w:val="auto"/>
          <w:spacing w:val="0"/>
          <w:sz w:val="21"/>
          <w:szCs w:val="21"/>
          <w:highlight w:val="none"/>
          <w:u w:val="none"/>
          <w:shd w:val="clear" w:fill="FFFFFF"/>
        </w:rPr>
        <w:t>报价</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最后选择最低且合理的报价的申请人为</w:t>
      </w:r>
      <w:r>
        <w:rPr>
          <w:rFonts w:hint="eastAsia" w:ascii="宋体" w:hAnsi="宋体" w:cs="宋体"/>
          <w:color w:val="auto"/>
          <w:sz w:val="21"/>
          <w:szCs w:val="21"/>
          <w:highlight w:val="none"/>
          <w:u w:val="none"/>
          <w:lang w:val="en-US" w:eastAsia="zh-CN"/>
        </w:rPr>
        <w:t>成交供应商</w:t>
      </w:r>
      <w:r>
        <w:rPr>
          <w:rFonts w:hint="eastAsia" w:ascii="宋体" w:hAnsi="宋体" w:cs="宋体"/>
          <w:color w:val="auto"/>
          <w:sz w:val="21"/>
          <w:szCs w:val="21"/>
          <w:highlight w:val="none"/>
          <w:u w:val="none"/>
          <w:lang w:eastAsia="zh-CN"/>
        </w:rPr>
        <w:t>。</w:t>
      </w:r>
      <w:r>
        <w:rPr>
          <w:rFonts w:hint="eastAsia" w:ascii="Times New Roman" w:hAnsi="Times New Roman" w:cs="Times New Roman"/>
          <w:b w:val="0"/>
          <w:bCs w:val="0"/>
          <w:color w:val="auto"/>
          <w:sz w:val="21"/>
          <w:szCs w:val="21"/>
          <w:highlight w:val="none"/>
          <w:u w:val="none"/>
          <w:lang w:val="en-US" w:eastAsia="zh-CN"/>
        </w:rPr>
        <w:t>）</w:t>
      </w:r>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三、商务要求</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（一）交货时间：签订合同后30日内，具体以合同约定为准；</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（二）交货地点：采购人指定地点；</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（三）付款方式：全部货物安装调试完毕并验收合格之日起，甲方接到乙方通知与票据凭证资料以后的 12 个月内，将货款转账到乙方指定账号。</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（四）验收方法：由采购人根据采购合同及采购服务标准以及按照《财政部关于进一步加强政府采购需求和履约验收管理的指导意见》（财库〔2016〕205号）等政府采购相关法律法规的要求进行验收；</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（五）其他未尽事宜：以国家现行法律、法规，规范、标准以及双方签订的合同为准（如本项目采用相关法律、法规及规范、标准发生矛盾时，以最新法律法规及规范、标准执行）。</w:t>
      </w:r>
    </w:p>
    <w:p>
      <w:pPr>
        <w:pStyle w:val="5"/>
        <w:keepNext/>
        <w:keepLines/>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四</w:t>
      </w:r>
      <w:r>
        <w:rPr>
          <w:rFonts w:hint="default" w:ascii="Times New Roman" w:hAnsi="Times New Roman" w:cs="Times New Roman"/>
          <w:i w:val="0"/>
          <w:color w:val="auto"/>
          <w:kern w:val="0"/>
          <w:sz w:val="24"/>
          <w:szCs w:val="24"/>
          <w:highlight w:val="none"/>
          <w:u w:val="none"/>
          <w:lang w:val="en-US" w:eastAsia="zh-CN" w:bidi="ar"/>
        </w:rPr>
        <w:t>、其他要求</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一）质量保修范围和质保期：①质量保修范围：接到采购人故障报修应4小时内到达现场，48小时内不能排除故障的应提供备用机，以保证设备的正常使用，质保期内出现质量问题，供应商完成维修或更换，并承担修理调换的费用；如货物经供应商3次维修仍不能达到合同约定的质量标准，视作供应商未能按时交货，采购人有权退货并追究供应商的违约责任。货到现场后由于采购人保管不当造成的问题，供应商亦应负责修复，但费用由采购人负担。②质保期外的质量问题，列明维修费用清单并载明费用，如未列明，相关维修 无论由供应商或厂家直接负责，均按厂家的市场公开价执行。 ③质保期为验收合格之日≥12个月，产品参数有具体要求时，以具体要求为准。</w:t>
      </w:r>
    </w:p>
    <w:p>
      <w:pPr>
        <w:pStyle w:val="5"/>
        <w:keepNext w:val="0"/>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sz w:val="24"/>
          <w:highlight w:val="none"/>
          <w:lang w:val="en-US" w:eastAsia="zh-CN"/>
        </w:rPr>
      </w:pPr>
      <w:r>
        <w:rPr>
          <w:rFonts w:hint="default" w:ascii="Times New Roman" w:hAnsi="Times New Roman" w:eastAsia="宋体" w:cs="Times New Roman"/>
          <w:b w:val="0"/>
          <w:bCs w:val="0"/>
          <w:i w:val="0"/>
          <w:color w:val="auto"/>
          <w:kern w:val="0"/>
          <w:sz w:val="24"/>
          <w:szCs w:val="24"/>
          <w:highlight w:val="none"/>
          <w:u w:val="none"/>
          <w:lang w:val="en-US" w:eastAsia="zh-CN" w:bidi="ar"/>
        </w:rPr>
        <w:t>（二）货物包装及运输：①采用标准包装,适用于长途海运或空运及中国内陆联运要求，防震、防水、防锈。若在运输过程中设备出现损伤，责任应由供应商负责。②现场开箱检验：在货物到达交货地点后，供应商应在3天内派工程技术人员到达现场，在采购单位技术人员在场的情况下开箱清点货物，组织安装、调试，并承担因此发生的一切费用。依据供应商提供的装箱清单、检验合格证书、使用说明书及质量标准等有关资料，由采购人与供应商双方并会同有关部门人员共同开箱检验，如有短缺、规格质量不符、资料不全等，由供应商在7日内给予更换、补齐，并承担由此产生的全部费用。</w:t>
      </w:r>
    </w:p>
    <w:p>
      <w:pPr>
        <w:pStyle w:val="5"/>
        <w:keepNext/>
        <w:keepLines/>
        <w:pageBreakBefore w:val="0"/>
        <w:widowControl w:val="0"/>
        <w:kinsoku/>
        <w:wordWrap/>
        <w:overflowPunct/>
        <w:topLinePunct w:val="0"/>
        <w:autoSpaceDE/>
        <w:autoSpaceDN/>
        <w:bidi w:val="0"/>
        <w:adjustRightInd/>
        <w:snapToGrid/>
        <w:spacing w:line="440" w:lineRule="atLeast"/>
        <w:textAlignment w:val="auto"/>
        <w:rPr>
          <w:rFonts w:hint="default" w:ascii="Times New Roman" w:hAnsi="Times New Roman"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五</w:t>
      </w:r>
      <w:r>
        <w:rPr>
          <w:rFonts w:hint="default" w:ascii="Times New Roman" w:hAnsi="Times New Roman" w:cs="Times New Roman"/>
          <w:i w:val="0"/>
          <w:color w:val="auto"/>
          <w:kern w:val="0"/>
          <w:sz w:val="24"/>
          <w:szCs w:val="24"/>
          <w:highlight w:val="none"/>
          <w:u w:val="none"/>
          <w:lang w:val="en-US" w:eastAsia="zh-CN" w:bidi="ar"/>
        </w:rPr>
        <w:t>、售后服务要求</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 xml:space="preserve">（一）质量保障及技术支持措施：在验收合格后，供应商提供技术服务（其中包括系统维护、定期巡检、系统培训），相关费用应包含在最终报价中。 </w:t>
      </w:r>
    </w:p>
    <w:p>
      <w:pPr>
        <w:pStyle w:val="5"/>
        <w:keepNext/>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（二）维修响应时间：响应时间为 2 小时内，服务时间为 7×24 小时/周（包含法 定节假日）；</w:t>
      </w:r>
    </w:p>
    <w:p>
      <w:pPr>
        <w:pStyle w:val="5"/>
        <w:keepNext w:val="0"/>
        <w:keepLines/>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三）安装调试进度计划：1、安装调试进度要求：供应商根据采购人实际情况，制定出详细、有序、安全稳妥的实施计划，包括本地化维修、测试、试运行、培训计划等，承诺保证在合同规定时间内设备平稳运行。2、实施进度控制与保障：供应商需要对项目实施的进度控制及工作保障有详细的合理可行的安排计划。</w:t>
      </w:r>
    </w:p>
    <w:p>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color w:val="auto"/>
          <w:kern w:val="0"/>
          <w:sz w:val="24"/>
          <w:szCs w:val="24"/>
          <w:highlight w:val="none"/>
          <w:u w:val="none"/>
          <w:lang w:val="en-US" w:eastAsia="zh-CN" w:bidi="ar"/>
        </w:rPr>
      </w:pPr>
      <w:r>
        <w:rPr>
          <w:rFonts w:hint="default" w:ascii="Times New Roman" w:hAnsi="Times New Roman" w:eastAsia="宋体" w:cs="Times New Roman"/>
          <w:b w:val="0"/>
          <w:bCs w:val="0"/>
          <w:i w:val="0"/>
          <w:color w:val="auto"/>
          <w:kern w:val="0"/>
          <w:sz w:val="24"/>
          <w:szCs w:val="24"/>
          <w:highlight w:val="none"/>
          <w:u w:val="none"/>
          <w:lang w:val="en-US" w:eastAsia="zh-CN" w:bidi="ar"/>
        </w:rPr>
        <w:t>（四）培训方案：1、人员培训：实施期间要求对采购人管理、使用人员进行现场培训（相关费用应包含在最终报价中），提供培训人员说明。 2、培训对象：培训对象包括管理人员、操作员，要求对采购人人员全覆盖培训即对采购人管理人员培训、科室技术人员培训、操作人员培训。3、培训内容：系统管理人员培训内容为设备中涉及的相关技术内容；模块管理人员培训内容为设备系统流程和相关管理思想；操作员为设备系统的操作培训。</w:t>
      </w:r>
    </w:p>
    <w:p>
      <w:pPr>
        <w:rPr>
          <w:rFonts w:hint="default"/>
          <w:color w:val="auto"/>
          <w:highlight w:val="none"/>
          <w:lang w:val="en-US"/>
        </w:rPr>
      </w:pPr>
    </w:p>
    <w:p>
      <w:pPr>
        <w:rPr>
          <w:rFonts w:hint="default"/>
          <w:color w:val="auto"/>
          <w:highlight w:val="none"/>
          <w:lang w:val="en-US"/>
        </w:rPr>
      </w:pPr>
    </w:p>
    <w:p>
      <w:pPr>
        <w:keepNext w:val="0"/>
        <w:keepLines w:val="0"/>
        <w:widowControl/>
        <w:suppressLineNumbers w:val="0"/>
        <w:jc w:val="left"/>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bCs/>
          <w:color w:val="auto"/>
          <w:kern w:val="0"/>
          <w:sz w:val="24"/>
          <w:szCs w:val="24"/>
          <w:highlight w:val="none"/>
          <w:lang w:val="en-US" w:eastAsia="zh-CN" w:bidi="ar"/>
        </w:rPr>
        <w:t>注：本章均为实质性要求，不满足将做无效响应处理。</w:t>
      </w:r>
    </w:p>
    <w:p>
      <w:pPr>
        <w:rPr>
          <w:color w:val="auto"/>
          <w:highlight w:val="none"/>
        </w:rPr>
      </w:pPr>
    </w:p>
    <w:bookmarkEnd w:id="78"/>
    <w:bookmarkEnd w:id="79"/>
    <w:p>
      <w:pPr>
        <w:pStyle w:val="3"/>
        <w:bidi w:val="0"/>
        <w:rPr>
          <w:color w:val="auto"/>
          <w:highlight w:val="none"/>
          <w:lang w:val="zh-CN"/>
        </w:rPr>
      </w:pPr>
      <w:bookmarkStart w:id="80" w:name="_Toc29033"/>
      <w:bookmarkStart w:id="81" w:name="_Toc421802059"/>
      <w:bookmarkStart w:id="82" w:name="_Toc2694"/>
      <w:r>
        <w:rPr>
          <w:rFonts w:hint="eastAsia"/>
          <w:color w:val="auto"/>
          <w:highlight w:val="none"/>
          <w:lang w:val="zh-CN"/>
        </w:rPr>
        <w:t>第四章 响应文件格式</w:t>
      </w:r>
      <w:bookmarkEnd w:id="80"/>
      <w:bookmarkEnd w:id="81"/>
      <w:bookmarkEnd w:id="82"/>
    </w:p>
    <w:p>
      <w:pPr>
        <w:keepNext/>
        <w:keepLines/>
        <w:tabs>
          <w:tab w:val="left" w:pos="567"/>
        </w:tabs>
        <w:autoSpaceDE w:val="0"/>
        <w:autoSpaceDN w:val="0"/>
        <w:adjustRightInd w:val="0"/>
        <w:spacing w:before="260" w:after="260" w:line="460" w:lineRule="exact"/>
        <w:outlineLvl w:val="1"/>
        <w:rPr>
          <w:rFonts w:ascii="宋体"/>
          <w:b/>
          <w:bCs/>
          <w:color w:val="auto"/>
          <w:kern w:val="0"/>
          <w:sz w:val="28"/>
          <w:szCs w:val="28"/>
          <w:highlight w:val="none"/>
          <w:lang w:val="zh-CN"/>
        </w:rPr>
      </w:pPr>
      <w:bookmarkStart w:id="83" w:name="_Toc32162"/>
      <w:r>
        <w:rPr>
          <w:rFonts w:hint="eastAsia" w:ascii="宋体" w:cs="宋体"/>
          <w:b/>
          <w:bCs/>
          <w:color w:val="auto"/>
          <w:kern w:val="0"/>
          <w:sz w:val="28"/>
          <w:szCs w:val="28"/>
          <w:highlight w:val="none"/>
          <w:lang w:val="zh-CN"/>
        </w:rPr>
        <w:t>一、资格性响应文件格式</w:t>
      </w:r>
      <w:bookmarkEnd w:id="83"/>
    </w:p>
    <w:p>
      <w:pPr>
        <w:keepNext/>
        <w:keepLines/>
        <w:tabs>
          <w:tab w:val="left" w:pos="567"/>
        </w:tabs>
        <w:autoSpaceDE w:val="0"/>
        <w:autoSpaceDN w:val="0"/>
        <w:adjustRightInd w:val="0"/>
        <w:spacing w:before="260" w:after="260" w:line="460" w:lineRule="exact"/>
        <w:outlineLvl w:val="2"/>
        <w:rPr>
          <w:rFonts w:ascii="宋体" w:cs="宋体"/>
          <w:b/>
          <w:bCs/>
          <w:color w:val="auto"/>
          <w:kern w:val="0"/>
          <w:sz w:val="24"/>
          <w:highlight w:val="none"/>
          <w:lang w:val="zh-CN"/>
        </w:rPr>
      </w:pPr>
      <w:bookmarkStart w:id="84" w:name="_Toc22422"/>
      <w:r>
        <w:rPr>
          <w:rFonts w:ascii="宋体" w:cs="宋体"/>
          <w:b/>
          <w:bCs/>
          <w:color w:val="auto"/>
          <w:kern w:val="0"/>
          <w:sz w:val="24"/>
          <w:highlight w:val="none"/>
          <w:lang w:val="zh-CN"/>
        </w:rPr>
        <w:t>1</w:t>
      </w:r>
      <w:r>
        <w:rPr>
          <w:rFonts w:hint="eastAsia" w:ascii="宋体" w:cs="宋体"/>
          <w:b/>
          <w:bCs/>
          <w:color w:val="auto"/>
          <w:kern w:val="0"/>
          <w:sz w:val="24"/>
          <w:highlight w:val="none"/>
          <w:lang w:val="zh-CN"/>
        </w:rPr>
        <w:t>、资格性响应文件密封包装最外层格式</w:t>
      </w:r>
      <w:bookmarkEnd w:id="84"/>
    </w:p>
    <w:tbl>
      <w:tblPr>
        <w:tblStyle w:val="15"/>
        <w:tblW w:w="9464" w:type="dxa"/>
        <w:tblInd w:w="0" w:type="dxa"/>
        <w:tblLayout w:type="fixed"/>
        <w:tblCellMar>
          <w:top w:w="0" w:type="dxa"/>
          <w:left w:w="108" w:type="dxa"/>
          <w:bottom w:w="0" w:type="dxa"/>
          <w:right w:w="108" w:type="dxa"/>
        </w:tblCellMar>
      </w:tblPr>
      <w:tblGrid>
        <w:gridCol w:w="9464"/>
      </w:tblGrid>
      <w:tr>
        <w:tblPrEx>
          <w:tblLayout w:type="fixed"/>
          <w:tblCellMar>
            <w:top w:w="0" w:type="dxa"/>
            <w:left w:w="108" w:type="dxa"/>
            <w:bottom w:w="0" w:type="dxa"/>
            <w:right w:w="108" w:type="dxa"/>
          </w:tblCellMar>
        </w:tblPrEx>
        <w:trPr>
          <w:trHeight w:val="3204" w:hRule="atLeast"/>
        </w:trPr>
        <w:tc>
          <w:tcPr>
            <w:tcW w:w="9464" w:type="dxa"/>
            <w:tcBorders>
              <w:top w:val="double" w:color="auto" w:sz="4" w:space="0"/>
              <w:left w:val="double" w:color="auto" w:sz="4" w:space="0"/>
              <w:bottom w:val="double" w:color="auto" w:sz="4" w:space="0"/>
              <w:right w:val="double" w:color="auto" w:sz="4" w:space="0"/>
            </w:tcBorders>
            <w:noWrap/>
          </w:tcPr>
          <w:p>
            <w:pPr>
              <w:rPr>
                <w:rFonts w:ascii="宋体" w:cs="宋体"/>
                <w:color w:val="auto"/>
                <w:kern w:val="0"/>
                <w:sz w:val="24"/>
                <w:highlight w:val="none"/>
                <w:lang w:val="zh-CN"/>
              </w:rPr>
            </w:pPr>
          </w:p>
          <w:p>
            <w:pPr>
              <w:pStyle w:val="7"/>
              <w:ind w:firstLine="560"/>
              <w:jc w:val="center"/>
              <w:rPr>
                <w:b/>
                <w:color w:val="auto"/>
                <w:sz w:val="28"/>
                <w:szCs w:val="28"/>
                <w:highlight w:val="none"/>
                <w:lang w:val="zh-CN"/>
              </w:rPr>
            </w:pPr>
            <w:r>
              <w:rPr>
                <w:b/>
                <w:color w:val="auto"/>
                <w:sz w:val="28"/>
                <w:szCs w:val="28"/>
                <w:highlight w:val="none"/>
                <w:lang w:val="zh-CN"/>
              </w:rPr>
              <w:t>资格性响应文件</w:t>
            </w:r>
          </w:p>
          <w:p>
            <w:pPr>
              <w:rPr>
                <w:rFonts w:ascii="宋体" w:cs="宋体"/>
                <w:b/>
                <w:color w:val="auto"/>
                <w:kern w:val="0"/>
                <w:sz w:val="24"/>
                <w:highlight w:val="none"/>
                <w:lang w:val="zh-CN"/>
              </w:rPr>
            </w:pPr>
          </w:p>
          <w:p>
            <w:pPr>
              <w:rPr>
                <w:rFonts w:hint="eastAsia" w:ascii="宋体" w:eastAsia="宋体"/>
                <w:color w:val="auto"/>
                <w:sz w:val="24"/>
                <w:highlight w:val="none"/>
                <w:lang w:eastAsia="zh-CN"/>
              </w:rPr>
            </w:pPr>
            <w:r>
              <w:rPr>
                <w:rFonts w:hint="eastAsia" w:ascii="宋体" w:cs="宋体"/>
                <w:color w:val="auto"/>
                <w:kern w:val="0"/>
                <w:sz w:val="24"/>
                <w:highlight w:val="none"/>
                <w:lang w:val="zh-CN"/>
              </w:rPr>
              <w:t>项目名称：</w:t>
            </w:r>
            <w:r>
              <w:rPr>
                <w:rFonts w:hint="eastAsia" w:ascii="宋体"/>
                <w:color w:val="auto"/>
                <w:sz w:val="24"/>
                <w:highlight w:val="none"/>
                <w:lang w:eastAsia="zh-CN"/>
              </w:rPr>
              <w:t>金堂县第二人民医院经皮黄疸仪采购项目</w:t>
            </w:r>
          </w:p>
          <w:p>
            <w:pPr>
              <w:autoSpaceDE w:val="0"/>
              <w:autoSpaceDN w:val="0"/>
              <w:adjustRightInd w:val="0"/>
              <w:spacing w:line="460" w:lineRule="exact"/>
              <w:rPr>
                <w:rFonts w:hint="eastAsia" w:ascii="宋体" w:eastAsia="宋体" w:cs="宋体"/>
                <w:color w:val="auto"/>
                <w:kern w:val="0"/>
                <w:sz w:val="24"/>
                <w:highlight w:val="none"/>
                <w:lang w:val="zh-CN" w:eastAsia="zh-CN"/>
              </w:rPr>
            </w:pPr>
            <w:r>
              <w:rPr>
                <w:rFonts w:hint="eastAsia" w:ascii="宋体" w:cs="宋体"/>
                <w:color w:val="auto"/>
                <w:kern w:val="0"/>
                <w:sz w:val="24"/>
                <w:highlight w:val="none"/>
                <w:lang w:val="zh-CN"/>
              </w:rPr>
              <w:t>项目编号：</w:t>
            </w:r>
            <w:r>
              <w:rPr>
                <w:rFonts w:hint="eastAsia" w:ascii="宋体" w:hAnsi="宋体" w:cs="Times New Roman"/>
                <w:color w:val="auto"/>
                <w:sz w:val="24"/>
                <w:highlight w:val="none"/>
                <w:lang w:eastAsia="zh-CN"/>
              </w:rPr>
              <w:t>ZB-2024-04号</w:t>
            </w:r>
          </w:p>
          <w:p>
            <w:pPr>
              <w:autoSpaceDE w:val="0"/>
              <w:autoSpaceDN w:val="0"/>
              <w:adjustRightInd w:val="0"/>
              <w:spacing w:line="460" w:lineRule="exact"/>
              <w:rPr>
                <w:rFonts w:ascii="宋体"/>
                <w:b/>
                <w:bCs/>
                <w:color w:val="auto"/>
                <w:kern w:val="0"/>
                <w:sz w:val="24"/>
                <w:highlight w:val="none"/>
                <w:lang w:val="zh-CN"/>
              </w:rPr>
            </w:pPr>
            <w:r>
              <w:rPr>
                <w:rFonts w:hint="eastAsia" w:ascii="宋体" w:cs="宋体"/>
                <w:color w:val="auto"/>
                <w:kern w:val="0"/>
                <w:sz w:val="24"/>
                <w:highlight w:val="none"/>
                <w:lang w:val="zh-CN"/>
              </w:rPr>
              <w:t>供应商名称：（加盖公章）</w:t>
            </w:r>
          </w:p>
        </w:tc>
      </w:tr>
    </w:tbl>
    <w:p>
      <w:pPr>
        <w:keepNext/>
        <w:keepLines/>
        <w:tabs>
          <w:tab w:val="left" w:pos="567"/>
        </w:tabs>
        <w:autoSpaceDE w:val="0"/>
        <w:autoSpaceDN w:val="0"/>
        <w:adjustRightInd w:val="0"/>
        <w:spacing w:before="260" w:after="260" w:line="460" w:lineRule="exact"/>
        <w:outlineLvl w:val="2"/>
        <w:rPr>
          <w:rFonts w:ascii="宋体" w:cs="宋体"/>
          <w:b/>
          <w:bCs/>
          <w:color w:val="auto"/>
          <w:kern w:val="0"/>
          <w:sz w:val="24"/>
          <w:highlight w:val="none"/>
          <w:lang w:val="zh-CN"/>
        </w:rPr>
      </w:pPr>
      <w:bookmarkStart w:id="85" w:name="_Toc13777"/>
      <w:r>
        <w:rPr>
          <w:rFonts w:ascii="宋体" w:cs="宋体"/>
          <w:b/>
          <w:bCs/>
          <w:color w:val="auto"/>
          <w:kern w:val="0"/>
          <w:sz w:val="24"/>
          <w:highlight w:val="none"/>
          <w:lang w:val="zh-CN"/>
        </w:rPr>
        <w:t>2</w:t>
      </w:r>
      <w:r>
        <w:rPr>
          <w:rFonts w:hint="eastAsia" w:ascii="宋体" w:cs="宋体"/>
          <w:b/>
          <w:bCs/>
          <w:color w:val="auto"/>
          <w:kern w:val="0"/>
          <w:sz w:val="24"/>
          <w:highlight w:val="none"/>
          <w:lang w:val="zh-CN"/>
        </w:rPr>
        <w:t>、资格性响应文件封面格式</w:t>
      </w:r>
      <w:bookmarkEnd w:id="85"/>
    </w:p>
    <w:tbl>
      <w:tblPr>
        <w:tblStyle w:val="15"/>
        <w:tblW w:w="9501" w:type="dxa"/>
        <w:tblInd w:w="-72" w:type="dxa"/>
        <w:tblLayout w:type="fixed"/>
        <w:tblCellMar>
          <w:top w:w="0" w:type="dxa"/>
          <w:left w:w="108" w:type="dxa"/>
          <w:bottom w:w="0" w:type="dxa"/>
          <w:right w:w="108" w:type="dxa"/>
        </w:tblCellMar>
      </w:tblPr>
      <w:tblGrid>
        <w:gridCol w:w="9501"/>
      </w:tblGrid>
      <w:tr>
        <w:tblPrEx>
          <w:tblLayout w:type="fixed"/>
          <w:tblCellMar>
            <w:top w:w="0" w:type="dxa"/>
            <w:left w:w="108" w:type="dxa"/>
            <w:bottom w:w="0" w:type="dxa"/>
            <w:right w:w="108" w:type="dxa"/>
          </w:tblCellMar>
        </w:tblPrEx>
        <w:trPr>
          <w:trHeight w:val="3766" w:hRule="atLeast"/>
        </w:trPr>
        <w:tc>
          <w:tcPr>
            <w:tcW w:w="9501" w:type="dxa"/>
            <w:tcBorders>
              <w:top w:val="double" w:color="auto" w:sz="4" w:space="0"/>
              <w:left w:val="double" w:color="auto" w:sz="4" w:space="0"/>
              <w:bottom w:val="double" w:color="auto" w:sz="4" w:space="0"/>
              <w:right w:val="double" w:color="auto" w:sz="4" w:space="0"/>
            </w:tcBorders>
            <w:noWrap/>
          </w:tcPr>
          <w:p>
            <w:pPr>
              <w:autoSpaceDE w:val="0"/>
              <w:autoSpaceDN w:val="0"/>
              <w:adjustRightInd w:val="0"/>
              <w:spacing w:line="460" w:lineRule="exact"/>
              <w:jc w:val="right"/>
              <w:rPr>
                <w:rFonts w:ascii="宋体" w:cs="宋体"/>
                <w:color w:val="auto"/>
                <w:kern w:val="0"/>
                <w:sz w:val="24"/>
                <w:highlight w:val="none"/>
                <w:lang w:val="zh-CN"/>
              </w:rPr>
            </w:pPr>
            <w:r>
              <w:rPr>
                <w:rFonts w:ascii="宋体" w:cs="宋体"/>
                <w:color w:val="auto"/>
                <w:kern w:val="0"/>
                <w:sz w:val="24"/>
                <w:highlight w:val="none"/>
                <w:lang w:val="zh-CN"/>
              </w:rPr>
              <w:t>正本或副本</w:t>
            </w:r>
          </w:p>
          <w:p>
            <w:pPr>
              <w:pStyle w:val="7"/>
              <w:rPr>
                <w:color w:val="auto"/>
                <w:sz w:val="24"/>
                <w:highlight w:val="none"/>
                <w:lang w:val="zh-CN"/>
              </w:rPr>
            </w:pPr>
          </w:p>
          <w:p>
            <w:pPr>
              <w:pStyle w:val="7"/>
              <w:jc w:val="center"/>
              <w:rPr>
                <w:b/>
                <w:color w:val="auto"/>
                <w:sz w:val="28"/>
                <w:szCs w:val="28"/>
                <w:highlight w:val="none"/>
                <w:lang w:val="zh-CN"/>
              </w:rPr>
            </w:pPr>
            <w:r>
              <w:rPr>
                <w:b/>
                <w:color w:val="auto"/>
                <w:sz w:val="28"/>
                <w:szCs w:val="28"/>
                <w:highlight w:val="none"/>
                <w:lang w:val="zh-CN"/>
              </w:rPr>
              <w:t>资格性响应文件</w:t>
            </w:r>
          </w:p>
          <w:p>
            <w:pPr>
              <w:autoSpaceDE w:val="0"/>
              <w:autoSpaceDN w:val="0"/>
              <w:adjustRightInd w:val="0"/>
              <w:spacing w:line="460" w:lineRule="exact"/>
              <w:rPr>
                <w:rFonts w:hint="eastAsia" w:ascii="宋体" w:eastAsia="宋体"/>
                <w:color w:val="auto"/>
                <w:kern w:val="0"/>
                <w:sz w:val="24"/>
                <w:highlight w:val="none"/>
                <w:lang w:val="zh-CN" w:eastAsia="zh-CN"/>
              </w:rPr>
            </w:pPr>
            <w:r>
              <w:rPr>
                <w:rFonts w:hint="eastAsia" w:ascii="宋体" w:cs="宋体"/>
                <w:color w:val="auto"/>
                <w:kern w:val="0"/>
                <w:sz w:val="24"/>
                <w:highlight w:val="none"/>
                <w:lang w:val="zh-CN"/>
              </w:rPr>
              <w:t>项目名称：</w:t>
            </w:r>
            <w:r>
              <w:rPr>
                <w:rFonts w:hint="eastAsia" w:ascii="宋体"/>
                <w:color w:val="auto"/>
                <w:sz w:val="24"/>
                <w:highlight w:val="none"/>
                <w:lang w:eastAsia="zh-CN"/>
              </w:rPr>
              <w:t>金堂县第二人民医院经皮黄疸仪采购项目</w:t>
            </w:r>
          </w:p>
          <w:p>
            <w:pPr>
              <w:autoSpaceDE w:val="0"/>
              <w:autoSpaceDN w:val="0"/>
              <w:adjustRightInd w:val="0"/>
              <w:spacing w:line="460" w:lineRule="exact"/>
              <w:rPr>
                <w:rFonts w:hint="eastAsia" w:ascii="宋体" w:eastAsia="宋体" w:cs="宋体"/>
                <w:color w:val="auto"/>
                <w:kern w:val="0"/>
                <w:sz w:val="24"/>
                <w:highlight w:val="none"/>
                <w:lang w:val="zh-CN" w:eastAsia="zh-CN"/>
              </w:rPr>
            </w:pPr>
            <w:r>
              <w:rPr>
                <w:rFonts w:hint="eastAsia" w:ascii="宋体" w:cs="宋体"/>
                <w:color w:val="auto"/>
                <w:kern w:val="0"/>
                <w:sz w:val="24"/>
                <w:highlight w:val="none"/>
                <w:lang w:val="zh-CN"/>
              </w:rPr>
              <w:t>项目编号：</w:t>
            </w:r>
            <w:r>
              <w:rPr>
                <w:rFonts w:hint="eastAsia" w:ascii="宋体" w:hAnsi="宋体" w:cs="Times New Roman"/>
                <w:color w:val="auto"/>
                <w:sz w:val="24"/>
                <w:highlight w:val="none"/>
                <w:lang w:eastAsia="zh-CN"/>
              </w:rPr>
              <w:t>ZB-2024-04号</w:t>
            </w:r>
          </w:p>
          <w:p>
            <w:pPr>
              <w:autoSpaceDE w:val="0"/>
              <w:autoSpaceDN w:val="0"/>
              <w:adjustRightInd w:val="0"/>
              <w:spacing w:line="460" w:lineRule="exact"/>
              <w:rPr>
                <w:rFonts w:ascii="宋体" w:cs="宋体"/>
                <w:color w:val="auto"/>
                <w:kern w:val="0"/>
                <w:sz w:val="24"/>
                <w:highlight w:val="none"/>
                <w:lang w:val="zh-CN"/>
              </w:rPr>
            </w:pPr>
            <w:r>
              <w:rPr>
                <w:rFonts w:hint="eastAsia" w:ascii="宋体" w:cs="宋体"/>
                <w:color w:val="auto"/>
                <w:kern w:val="0"/>
                <w:sz w:val="24"/>
                <w:highlight w:val="none"/>
                <w:lang w:val="zh-CN"/>
              </w:rPr>
              <w:t>供应商名称：（加盖公章）</w:t>
            </w:r>
          </w:p>
          <w:p>
            <w:pPr>
              <w:autoSpaceDE w:val="0"/>
              <w:autoSpaceDN w:val="0"/>
              <w:adjustRightInd w:val="0"/>
              <w:spacing w:line="460" w:lineRule="exact"/>
              <w:rPr>
                <w:rFonts w:ascii="宋体"/>
                <w:color w:val="auto"/>
                <w:kern w:val="0"/>
                <w:sz w:val="24"/>
                <w:highlight w:val="none"/>
                <w:lang w:val="zh-CN"/>
              </w:rPr>
            </w:pPr>
            <w:r>
              <w:rPr>
                <w:rFonts w:hint="eastAsia" w:ascii="宋体" w:cs="宋体"/>
                <w:color w:val="auto"/>
                <w:kern w:val="0"/>
                <w:sz w:val="24"/>
                <w:highlight w:val="none"/>
                <w:lang w:val="zh-CN"/>
              </w:rPr>
              <w:t>日期：年月日</w:t>
            </w:r>
          </w:p>
        </w:tc>
      </w:tr>
    </w:tbl>
    <w:p>
      <w:pPr>
        <w:autoSpaceDE w:val="0"/>
        <w:autoSpaceDN w:val="0"/>
        <w:adjustRightInd w:val="0"/>
        <w:spacing w:line="460" w:lineRule="exact"/>
        <w:rPr>
          <w:rFonts w:ascii="宋体" w:cs="宋体"/>
          <w:bCs/>
          <w:color w:val="auto"/>
          <w:kern w:val="0"/>
          <w:sz w:val="24"/>
          <w:highlight w:val="none"/>
          <w:lang w:val="zh-CN"/>
        </w:rPr>
      </w:pPr>
      <w:r>
        <w:rPr>
          <w:rFonts w:hint="eastAsia" w:ascii="宋体" w:cs="宋体"/>
          <w:bCs/>
          <w:color w:val="auto"/>
          <w:kern w:val="0"/>
          <w:sz w:val="24"/>
          <w:highlight w:val="none"/>
          <w:lang w:val="zh-CN"/>
        </w:rPr>
        <w:t>温馨提示：</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1</w:t>
      </w:r>
      <w:r>
        <w:rPr>
          <w:rFonts w:hint="eastAsia" w:ascii="宋体" w:cs="宋体"/>
          <w:bCs/>
          <w:color w:val="auto"/>
          <w:kern w:val="0"/>
          <w:sz w:val="24"/>
          <w:highlight w:val="none"/>
          <w:lang w:val="zh-CN"/>
        </w:rPr>
        <w:t>）资格性响应文件正本一份、副本一份；</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2</w:t>
      </w:r>
      <w:r>
        <w:rPr>
          <w:rFonts w:hint="eastAsia" w:ascii="宋体" w:cs="宋体"/>
          <w:bCs/>
          <w:color w:val="auto"/>
          <w:kern w:val="0"/>
          <w:sz w:val="24"/>
          <w:highlight w:val="none"/>
          <w:lang w:val="zh-CN"/>
        </w:rPr>
        <w:t>）资格性响应文件应单独密封包装，并于截止时间前送指定地点；</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3</w:t>
      </w:r>
      <w:r>
        <w:rPr>
          <w:rFonts w:hint="eastAsia" w:ascii="宋体" w:cs="宋体"/>
          <w:bCs/>
          <w:color w:val="auto"/>
          <w:kern w:val="0"/>
          <w:sz w:val="24"/>
          <w:highlight w:val="none"/>
          <w:lang w:val="zh-CN"/>
        </w:rPr>
        <w:t>）供应商提供的资格证明材料为复印件的均必须加盖供应商公章；</w:t>
      </w:r>
    </w:p>
    <w:p>
      <w:pPr>
        <w:keepNext/>
        <w:keepLines/>
        <w:tabs>
          <w:tab w:val="left" w:pos="567"/>
        </w:tabs>
        <w:autoSpaceDE w:val="0"/>
        <w:autoSpaceDN w:val="0"/>
        <w:adjustRightInd w:val="0"/>
        <w:spacing w:before="260" w:after="260" w:line="460" w:lineRule="exact"/>
        <w:outlineLvl w:val="2"/>
        <w:rPr>
          <w:rFonts w:ascii="宋体" w:hAnsi="宋体" w:cs="宋体"/>
          <w:b/>
          <w:bCs/>
          <w:color w:val="auto"/>
          <w:kern w:val="0"/>
          <w:sz w:val="24"/>
          <w:highlight w:val="none"/>
          <w:lang w:val="zh-CN"/>
        </w:rPr>
      </w:pPr>
      <w:bookmarkStart w:id="86" w:name="_Toc1294"/>
      <w:r>
        <w:rPr>
          <w:rFonts w:ascii="宋体" w:hAnsi="宋体" w:cs="宋体"/>
          <w:b/>
          <w:bCs/>
          <w:color w:val="auto"/>
          <w:kern w:val="0"/>
          <w:sz w:val="24"/>
          <w:highlight w:val="none"/>
          <w:lang w:val="zh-CN"/>
        </w:rPr>
        <w:t>3</w:t>
      </w:r>
      <w:r>
        <w:rPr>
          <w:rFonts w:hint="eastAsia" w:ascii="宋体" w:hAnsi="宋体" w:cs="宋体"/>
          <w:b/>
          <w:bCs/>
          <w:color w:val="auto"/>
          <w:kern w:val="0"/>
          <w:sz w:val="24"/>
          <w:highlight w:val="none"/>
          <w:lang w:val="zh-CN"/>
        </w:rPr>
        <w:t>、关于供应商资格申明的函（格式）</w:t>
      </w:r>
      <w:bookmarkEnd w:id="86"/>
    </w:p>
    <w:p>
      <w:pPr>
        <w:autoSpaceDE w:val="0"/>
        <w:autoSpaceDN w:val="0"/>
        <w:adjustRightInd w:val="0"/>
        <w:spacing w:line="360" w:lineRule="auto"/>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关于我方对</w:t>
      </w:r>
      <w:r>
        <w:rPr>
          <w:rFonts w:hint="eastAsia" w:ascii="宋体"/>
          <w:color w:val="auto"/>
          <w:sz w:val="24"/>
          <w:highlight w:val="none"/>
          <w:u w:val="single"/>
          <w:lang w:eastAsia="zh-CN"/>
        </w:rPr>
        <w:t>金堂县第二人民医院经皮黄疸仪采购项目</w:t>
      </w:r>
      <w:r>
        <w:rPr>
          <w:rFonts w:hint="eastAsia" w:ascii="宋体" w:hAnsi="宋体" w:cs="宋体"/>
          <w:color w:val="auto"/>
          <w:kern w:val="0"/>
          <w:sz w:val="24"/>
          <w:highlight w:val="none"/>
          <w:lang w:val="zh-CN"/>
        </w:rPr>
        <w:t>（项目编号：</w:t>
      </w:r>
      <w:r>
        <w:rPr>
          <w:rFonts w:hint="eastAsia" w:ascii="宋体" w:hAnsi="宋体" w:cs="Times New Roman"/>
          <w:color w:val="auto"/>
          <w:sz w:val="24"/>
          <w:highlight w:val="none"/>
          <w:lang w:eastAsia="zh-CN"/>
        </w:rPr>
        <w:t>ZB-2024-04号</w:t>
      </w:r>
      <w:r>
        <w:rPr>
          <w:rFonts w:hint="eastAsia" w:ascii="宋体" w:hAnsi="宋体" w:cs="宋体"/>
          <w:color w:val="auto"/>
          <w:kern w:val="0"/>
          <w:sz w:val="24"/>
          <w:highlight w:val="none"/>
          <w:lang w:val="zh-CN"/>
        </w:rPr>
        <w:t>）的竞争性谈判，本签字人愿意参加谈判，并证明提交的下列文件和说明是准确的和真实的。</w:t>
      </w:r>
    </w:p>
    <w:p>
      <w:pPr>
        <w:autoSpaceDE w:val="0"/>
        <w:autoSpaceDN w:val="0"/>
        <w:adjustRightInd w:val="0"/>
        <w:spacing w:line="360" w:lineRule="auto"/>
        <w:ind w:firstLine="567"/>
        <w:rPr>
          <w:rFonts w:ascii="宋体" w:hAnsi="宋体"/>
          <w:b/>
          <w:color w:val="auto"/>
          <w:kern w:val="0"/>
          <w:sz w:val="24"/>
          <w:highlight w:val="none"/>
          <w:lang w:val="zh-CN"/>
        </w:rPr>
      </w:pPr>
      <w:r>
        <w:rPr>
          <w:rFonts w:ascii="宋体" w:hAnsi="宋体" w:cs="宋体"/>
          <w:b/>
          <w:color w:val="auto"/>
          <w:kern w:val="0"/>
          <w:sz w:val="24"/>
          <w:highlight w:val="none"/>
          <w:lang w:val="zh-CN"/>
        </w:rPr>
        <w:t>1.</w:t>
      </w:r>
      <w:r>
        <w:rPr>
          <w:rFonts w:hint="eastAsia" w:ascii="宋体" w:hAnsi="宋体" w:cs="宋体"/>
          <w:b/>
          <w:color w:val="auto"/>
          <w:kern w:val="0"/>
          <w:sz w:val="24"/>
          <w:highlight w:val="none"/>
          <w:lang w:val="zh-CN"/>
        </w:rPr>
        <w:t>供应商名称及概况：</w:t>
      </w:r>
    </w:p>
    <w:p>
      <w:pPr>
        <w:autoSpaceDE w:val="0"/>
        <w:autoSpaceDN w:val="0"/>
        <w:adjustRightInd w:val="0"/>
        <w:spacing w:line="360" w:lineRule="auto"/>
        <w:ind w:firstLine="485"/>
        <w:rPr>
          <w:rFonts w:ascii="宋体" w:hAnsi="宋体"/>
          <w:color w:val="auto"/>
          <w:kern w:val="0"/>
          <w:sz w:val="24"/>
          <w:highlight w:val="none"/>
          <w:lang w:val="zh-CN"/>
        </w:rPr>
      </w:pPr>
      <w:r>
        <w:rPr>
          <w:rFonts w:ascii="宋体" w:hAnsi="宋体" w:cs="宋体"/>
          <w:color w:val="auto"/>
          <w:kern w:val="0"/>
          <w:sz w:val="24"/>
          <w:highlight w:val="none"/>
          <w:lang w:val="zh-CN"/>
        </w:rPr>
        <w:t>A</w:t>
      </w:r>
      <w:r>
        <w:rPr>
          <w:rFonts w:hint="eastAsia" w:ascii="宋体" w:hAnsi="宋体" w:cs="宋体"/>
          <w:color w:val="auto"/>
          <w:kern w:val="0"/>
          <w:sz w:val="24"/>
          <w:highlight w:val="none"/>
          <w:lang w:val="zh-CN"/>
        </w:rPr>
        <w:t>．供应商名称：</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485"/>
        <w:rPr>
          <w:rFonts w:ascii="宋体" w:hAnsi="宋体"/>
          <w:color w:val="auto"/>
          <w:kern w:val="0"/>
          <w:sz w:val="24"/>
          <w:highlight w:val="none"/>
          <w:lang w:val="zh-CN"/>
        </w:rPr>
      </w:pPr>
      <w:r>
        <w:rPr>
          <w:rFonts w:ascii="宋体" w:hAnsi="宋体" w:cs="宋体"/>
          <w:color w:val="auto"/>
          <w:kern w:val="0"/>
          <w:sz w:val="24"/>
          <w:highlight w:val="none"/>
          <w:lang w:val="zh-CN"/>
        </w:rPr>
        <w:t>B</w:t>
      </w:r>
      <w:r>
        <w:rPr>
          <w:rFonts w:hint="eastAsia" w:ascii="宋体" w:hAnsi="宋体" w:cs="宋体"/>
          <w:color w:val="auto"/>
          <w:kern w:val="0"/>
          <w:sz w:val="24"/>
          <w:highlight w:val="none"/>
          <w:lang w:val="zh-CN"/>
        </w:rPr>
        <w:t>．地址：</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传真</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电话：</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485"/>
        <w:rPr>
          <w:rFonts w:ascii="宋体" w:hAnsi="宋体" w:cs="宋体"/>
          <w:color w:val="auto"/>
          <w:kern w:val="0"/>
          <w:sz w:val="24"/>
          <w:highlight w:val="none"/>
          <w:lang w:val="zh-CN"/>
        </w:rPr>
      </w:pPr>
      <w:r>
        <w:rPr>
          <w:rFonts w:ascii="宋体" w:hAnsi="宋体" w:cs="宋体"/>
          <w:color w:val="auto"/>
          <w:kern w:val="0"/>
          <w:sz w:val="24"/>
          <w:highlight w:val="none"/>
          <w:lang w:val="zh-CN"/>
        </w:rPr>
        <w:t>C</w:t>
      </w:r>
      <w:r>
        <w:rPr>
          <w:rFonts w:hint="eastAsia" w:ascii="宋体" w:hAnsi="宋体" w:cs="宋体"/>
          <w:color w:val="auto"/>
          <w:kern w:val="0"/>
          <w:sz w:val="24"/>
          <w:highlight w:val="none"/>
          <w:lang w:val="zh-CN"/>
        </w:rPr>
        <w:t>．成立日期或注册日期：</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485"/>
        <w:rPr>
          <w:rFonts w:ascii="宋体" w:hAnsi="宋体"/>
          <w:color w:val="auto"/>
          <w:kern w:val="0"/>
          <w:sz w:val="24"/>
          <w:highlight w:val="none"/>
          <w:lang w:val="zh-CN"/>
        </w:rPr>
      </w:pPr>
      <w:r>
        <w:rPr>
          <w:rFonts w:ascii="宋体" w:hAnsi="宋体" w:cs="宋体"/>
          <w:color w:val="auto"/>
          <w:kern w:val="0"/>
          <w:sz w:val="24"/>
          <w:highlight w:val="none"/>
          <w:lang w:val="zh-CN"/>
        </w:rPr>
        <w:t>D</w:t>
      </w:r>
      <w:r>
        <w:rPr>
          <w:rFonts w:hint="eastAsia" w:ascii="宋体" w:hAnsi="宋体" w:cs="宋体"/>
          <w:color w:val="auto"/>
          <w:kern w:val="0"/>
          <w:sz w:val="24"/>
          <w:highlight w:val="none"/>
          <w:lang w:val="zh-CN"/>
        </w:rPr>
        <w:t>．法定代表人姓名：</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ind w:firstLine="567"/>
        <w:rPr>
          <w:rFonts w:ascii="宋体" w:hAnsi="宋体"/>
          <w:b/>
          <w:color w:val="auto"/>
          <w:kern w:val="0"/>
          <w:sz w:val="24"/>
          <w:highlight w:val="none"/>
          <w:lang w:val="zh-CN"/>
        </w:rPr>
      </w:pPr>
      <w:r>
        <w:rPr>
          <w:rFonts w:hint="eastAsia" w:ascii="宋体" w:hAnsi="宋体" w:cs="宋体"/>
          <w:b/>
          <w:color w:val="auto"/>
          <w:kern w:val="0"/>
          <w:sz w:val="24"/>
          <w:highlight w:val="none"/>
          <w:lang w:val="zh-CN"/>
        </w:rPr>
        <w:t>2</w:t>
      </w:r>
      <w:r>
        <w:rPr>
          <w:rFonts w:ascii="宋体" w:hAnsi="宋体" w:cs="宋体"/>
          <w:b/>
          <w:color w:val="auto"/>
          <w:kern w:val="0"/>
          <w:sz w:val="24"/>
          <w:highlight w:val="none"/>
          <w:lang w:val="zh-CN"/>
        </w:rPr>
        <w:t>.</w:t>
      </w:r>
      <w:r>
        <w:rPr>
          <w:rFonts w:hint="eastAsia" w:ascii="宋体" w:hAnsi="宋体" w:cs="宋体"/>
          <w:b/>
          <w:color w:val="auto"/>
          <w:kern w:val="0"/>
          <w:sz w:val="24"/>
          <w:highlight w:val="none"/>
          <w:lang w:val="zh-CN"/>
        </w:rPr>
        <w:t>相关资格证明材料</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（1）供应商资格申明的函；</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（2）法定代表人身份证明书及法定代表人身份证；</w:t>
      </w:r>
    </w:p>
    <w:p>
      <w:pPr>
        <w:pStyle w:val="21"/>
        <w:tabs>
          <w:tab w:val="left" w:pos="851"/>
        </w:tabs>
        <w:ind w:firstLine="480"/>
        <w:rPr>
          <w:rFonts w:ascii="宋体" w:hAnsi="宋体"/>
          <w:color w:val="auto"/>
          <w:sz w:val="24"/>
          <w:highlight w:val="none"/>
        </w:rPr>
      </w:pPr>
      <w:r>
        <w:rPr>
          <w:rFonts w:hint="eastAsia" w:ascii="宋体" w:hAnsi="宋体"/>
          <w:color w:val="auto"/>
          <w:sz w:val="24"/>
          <w:highlight w:val="none"/>
        </w:rPr>
        <w:t>（3）法定代表人授权委托书及授权代表人身份证（若有）；</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（4）符合《政府采购法》第二十二条相关规定的</w:t>
      </w:r>
      <w:r>
        <w:rPr>
          <w:rFonts w:hAnsi="宋体"/>
          <w:color w:val="auto"/>
          <w:sz w:val="24"/>
          <w:highlight w:val="none"/>
        </w:rPr>
        <w:t>承诺函</w:t>
      </w:r>
      <w:r>
        <w:rPr>
          <w:rFonts w:hint="eastAsia" w:ascii="宋体" w:hAnsi="宋体"/>
          <w:color w:val="auto"/>
          <w:sz w:val="24"/>
          <w:highlight w:val="none"/>
        </w:rPr>
        <w:t>；</w:t>
      </w:r>
    </w:p>
    <w:p>
      <w:pPr>
        <w:pStyle w:val="21"/>
        <w:tabs>
          <w:tab w:val="left" w:pos="1276"/>
        </w:tabs>
        <w:ind w:firstLine="480"/>
        <w:rPr>
          <w:rFonts w:ascii="宋体" w:hAnsi="宋体"/>
          <w:color w:val="auto"/>
          <w:sz w:val="24"/>
          <w:highlight w:val="none"/>
        </w:rPr>
      </w:pPr>
      <w:r>
        <w:rPr>
          <w:rFonts w:hint="eastAsia" w:ascii="宋体" w:hAnsi="宋体"/>
          <w:color w:val="auto"/>
          <w:sz w:val="24"/>
          <w:highlight w:val="none"/>
        </w:rPr>
        <w:t>（5）有效的营业执照副本、税务登记证副本、组织机构代码证副本（已办理三证合一的供应商只须提供三证合一后的营业执照副本）；</w:t>
      </w:r>
    </w:p>
    <w:p>
      <w:pPr>
        <w:spacing w:line="360" w:lineRule="auto"/>
        <w:ind w:firstLine="600" w:firstLineChars="2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上述证明材料为复印件的均另加盖公章，相关证明材料附后。</w:t>
      </w:r>
    </w:p>
    <w:p>
      <w:pPr>
        <w:autoSpaceDE w:val="0"/>
        <w:autoSpaceDN w:val="0"/>
        <w:adjustRightInd w:val="0"/>
        <w:spacing w:line="360" w:lineRule="auto"/>
        <w:ind w:firstLine="544" w:firstLineChars="227"/>
        <w:rPr>
          <w:rFonts w:ascii="宋体" w:hAnsi="宋体"/>
          <w:color w:val="auto"/>
          <w:kern w:val="0"/>
          <w:sz w:val="24"/>
          <w:highlight w:val="none"/>
        </w:rPr>
      </w:pPr>
      <w:r>
        <w:rPr>
          <w:rFonts w:hint="eastAsia" w:ascii="宋体" w:hAnsi="宋体" w:cs="宋体"/>
          <w:color w:val="auto"/>
          <w:kern w:val="0"/>
          <w:sz w:val="24"/>
          <w:highlight w:val="none"/>
          <w:lang w:val="zh-CN"/>
        </w:rPr>
        <w:t>我方愿意提供贵公司可能另外要求的，与竞争性谈判有关的文件资料，并保证我方已提供和将要提供的文件资料是真实、准确的。</w:t>
      </w:r>
    </w:p>
    <w:p>
      <w:pPr>
        <w:autoSpaceDE w:val="0"/>
        <w:autoSpaceDN w:val="0"/>
        <w:adjustRightInd w:val="0"/>
        <w:spacing w:line="460" w:lineRule="exact"/>
        <w:ind w:firstLine="630"/>
        <w:rPr>
          <w:rFonts w:ascii="宋体" w:hAnsi="宋体"/>
          <w:color w:val="auto"/>
          <w:kern w:val="0"/>
          <w:sz w:val="24"/>
          <w:highlight w:val="none"/>
          <w:lang w:val="zh-CN"/>
        </w:rPr>
      </w:pPr>
    </w:p>
    <w:p>
      <w:pPr>
        <w:autoSpaceDE w:val="0"/>
        <w:autoSpaceDN w:val="0"/>
        <w:adjustRightInd w:val="0"/>
        <w:spacing w:line="460" w:lineRule="exact"/>
        <w:ind w:firstLine="630"/>
        <w:rPr>
          <w:rFonts w:ascii="宋体" w:hAnsi="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（加盖公章）</w:t>
      </w:r>
    </w:p>
    <w:p>
      <w:pPr>
        <w:autoSpaceDE w:val="0"/>
        <w:autoSpaceDN w:val="0"/>
        <w:adjustRightInd w:val="0"/>
        <w:spacing w:line="460" w:lineRule="exact"/>
        <w:ind w:firstLine="63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法定代表人或代理人：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（签字）</w:t>
      </w:r>
    </w:p>
    <w:p>
      <w:pPr>
        <w:autoSpaceDE w:val="0"/>
        <w:autoSpaceDN w:val="0"/>
        <w:adjustRightInd w:val="0"/>
        <w:spacing w:line="460" w:lineRule="exact"/>
        <w:ind w:firstLine="566" w:firstLineChars="236"/>
        <w:rPr>
          <w:rFonts w:ascii="宋体" w:hAnsi="宋体"/>
          <w:color w:val="auto"/>
          <w:kern w:val="0"/>
          <w:sz w:val="24"/>
          <w:highlight w:val="none"/>
          <w:lang w:val="zh-CN"/>
        </w:rPr>
      </w:pPr>
      <w:r>
        <w:rPr>
          <w:rFonts w:hint="eastAsia" w:ascii="宋体" w:hAnsi="宋体" w:cs="宋体"/>
          <w:color w:val="auto"/>
          <w:kern w:val="0"/>
          <w:sz w:val="24"/>
          <w:highlight w:val="none"/>
          <w:lang w:val="zh-CN"/>
        </w:rPr>
        <w:t>日      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keepNext/>
        <w:keepLines/>
        <w:tabs>
          <w:tab w:val="left" w:pos="567"/>
        </w:tabs>
        <w:autoSpaceDE w:val="0"/>
        <w:autoSpaceDN w:val="0"/>
        <w:adjustRightInd w:val="0"/>
        <w:spacing w:before="260" w:after="260" w:line="460" w:lineRule="exact"/>
        <w:outlineLvl w:val="2"/>
        <w:rPr>
          <w:rFonts w:ascii="宋体"/>
          <w:b/>
          <w:bCs/>
          <w:color w:val="auto"/>
          <w:sz w:val="24"/>
          <w:highlight w:val="none"/>
          <w:lang w:val="zh-CN"/>
        </w:rPr>
      </w:pPr>
      <w:r>
        <w:rPr>
          <w:rFonts w:ascii="宋体" w:hAnsi="宋体"/>
          <w:color w:val="auto"/>
          <w:kern w:val="0"/>
          <w:sz w:val="24"/>
          <w:highlight w:val="none"/>
          <w:lang w:val="zh-CN"/>
        </w:rPr>
        <w:br w:type="page"/>
      </w:r>
      <w:bookmarkStart w:id="87" w:name="_Toc3834"/>
      <w:r>
        <w:rPr>
          <w:rFonts w:hint="eastAsia" w:ascii="宋体" w:cs="宋体"/>
          <w:b/>
          <w:bCs/>
          <w:color w:val="auto"/>
          <w:kern w:val="0"/>
          <w:sz w:val="24"/>
          <w:highlight w:val="none"/>
          <w:lang w:val="zh-CN"/>
        </w:rPr>
        <w:t>4、法定代表人身份证明书（格式）</w:t>
      </w:r>
      <w:bookmarkEnd w:id="87"/>
    </w:p>
    <w:p>
      <w:pPr>
        <w:tabs>
          <w:tab w:val="left" w:pos="6300"/>
        </w:tabs>
        <w:autoSpaceDE w:val="0"/>
        <w:autoSpaceDN w:val="0"/>
        <w:adjustRightInd w:val="0"/>
        <w:spacing w:line="460" w:lineRule="exact"/>
        <w:ind w:firstLine="573"/>
        <w:rPr>
          <w:rFonts w:ascii="宋体"/>
          <w:color w:val="auto"/>
          <w:kern w:val="0"/>
          <w:sz w:val="24"/>
          <w:highlight w:val="none"/>
          <w:lang w:val="zh-CN"/>
        </w:rPr>
      </w:pPr>
      <w:r>
        <w:rPr>
          <w:rFonts w:hint="eastAsia" w:ascii="宋体" w:cs="宋体"/>
          <w:color w:val="auto"/>
          <w:kern w:val="0"/>
          <w:sz w:val="24"/>
          <w:highlight w:val="none"/>
          <w:u w:val="single"/>
          <w:lang w:val="zh-CN"/>
        </w:rPr>
        <w:t>（法定代表人姓名）</w:t>
      </w:r>
      <w:r>
        <w:rPr>
          <w:rFonts w:hint="eastAsia" w:ascii="宋体" w:cs="宋体"/>
          <w:color w:val="auto"/>
          <w:kern w:val="0"/>
          <w:sz w:val="24"/>
          <w:highlight w:val="none"/>
          <w:lang w:val="zh-CN"/>
        </w:rPr>
        <w:t>在</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lang w:val="zh-CN"/>
        </w:rPr>
        <w:t>处任</w:t>
      </w:r>
      <w:r>
        <w:rPr>
          <w:rFonts w:hint="eastAsia" w:ascii="宋体" w:cs="宋体"/>
          <w:color w:val="auto"/>
          <w:kern w:val="0"/>
          <w:sz w:val="24"/>
          <w:highlight w:val="none"/>
          <w:u w:val="single"/>
          <w:lang w:val="zh-CN"/>
        </w:rPr>
        <w:t>（职务名称）</w:t>
      </w:r>
      <w:r>
        <w:rPr>
          <w:rFonts w:hint="eastAsia" w:ascii="宋体" w:cs="宋体"/>
          <w:color w:val="auto"/>
          <w:kern w:val="0"/>
          <w:sz w:val="24"/>
          <w:highlight w:val="none"/>
          <w:lang w:val="zh-CN"/>
        </w:rPr>
        <w:t>职务，是</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lang w:val="zh-CN"/>
        </w:rPr>
        <w:t>的法定代表人。</w:t>
      </w:r>
    </w:p>
    <w:p>
      <w:pPr>
        <w:tabs>
          <w:tab w:val="left" w:pos="6300"/>
        </w:tabs>
        <w:autoSpaceDE w:val="0"/>
        <w:autoSpaceDN w:val="0"/>
        <w:adjustRightInd w:val="0"/>
        <w:spacing w:line="460" w:lineRule="exact"/>
        <w:ind w:firstLine="573"/>
        <w:rPr>
          <w:rFonts w:ascii="宋体"/>
          <w:color w:val="auto"/>
          <w:kern w:val="0"/>
          <w:sz w:val="24"/>
          <w:highlight w:val="none"/>
          <w:lang w:val="zh-CN"/>
        </w:rPr>
      </w:pPr>
      <w:r>
        <w:rPr>
          <w:rFonts w:hint="eastAsia" w:ascii="宋体" w:cs="宋体"/>
          <w:color w:val="auto"/>
          <w:kern w:val="0"/>
          <w:sz w:val="24"/>
          <w:highlight w:val="none"/>
          <w:lang w:val="zh-CN"/>
        </w:rPr>
        <w:t>特此证明。</w:t>
      </w:r>
    </w:p>
    <w:p>
      <w:pPr>
        <w:tabs>
          <w:tab w:val="left" w:pos="6300"/>
        </w:tabs>
        <w:autoSpaceDE w:val="0"/>
        <w:autoSpaceDN w:val="0"/>
        <w:adjustRightInd w:val="0"/>
        <w:spacing w:line="460" w:lineRule="exact"/>
        <w:ind w:firstLine="573"/>
        <w:rPr>
          <w:rFonts w:ascii="宋体"/>
          <w:color w:val="auto"/>
          <w:kern w:val="0"/>
          <w:sz w:val="24"/>
          <w:highlight w:val="none"/>
          <w:lang w:val="zh-CN"/>
        </w:rPr>
      </w:pPr>
    </w:p>
    <w:p>
      <w:pPr>
        <w:autoSpaceDE w:val="0"/>
        <w:autoSpaceDN w:val="0"/>
        <w:adjustRightInd w:val="0"/>
        <w:spacing w:line="500" w:lineRule="exact"/>
        <w:rPr>
          <w:rFonts w:ascii="宋体"/>
          <w:color w:val="auto"/>
          <w:kern w:val="0"/>
          <w:sz w:val="24"/>
          <w:highlight w:val="none"/>
          <w:lang w:val="zh-CN"/>
        </w:rPr>
      </w:pPr>
      <w:r>
        <w:rPr>
          <w:rFonts w:hint="eastAsia" w:ascii="宋体" w:cs="宋体"/>
          <w:color w:val="auto"/>
          <w:kern w:val="0"/>
          <w:sz w:val="24"/>
          <w:highlight w:val="none"/>
          <w:lang w:val="zh-CN"/>
        </w:rPr>
        <w:t xml:space="preserve">    供应商名称：</w:t>
      </w:r>
      <w:r>
        <w:rPr>
          <w:rFonts w:ascii="宋体"/>
          <w:color w:val="auto"/>
          <w:kern w:val="0"/>
          <w:sz w:val="24"/>
          <w:highlight w:val="none"/>
          <w:u w:val="single"/>
          <w:lang w:val="zh-CN"/>
        </w:rPr>
        <w:tab/>
      </w:r>
      <w:r>
        <w:rPr>
          <w:rFonts w:ascii="宋体"/>
          <w:color w:val="auto"/>
          <w:kern w:val="0"/>
          <w:sz w:val="24"/>
          <w:highlight w:val="none"/>
          <w:u w:val="single"/>
          <w:lang w:val="zh-CN"/>
        </w:rPr>
        <w:tab/>
      </w:r>
      <w:r>
        <w:rPr>
          <w:rFonts w:ascii="宋体"/>
          <w:color w:val="auto"/>
          <w:kern w:val="0"/>
          <w:sz w:val="24"/>
          <w:highlight w:val="none"/>
          <w:u w:val="single"/>
          <w:lang w:val="zh-CN"/>
        </w:rPr>
        <w:tab/>
      </w:r>
      <w:r>
        <w:rPr>
          <w:rFonts w:ascii="宋体"/>
          <w:color w:val="auto"/>
          <w:kern w:val="0"/>
          <w:sz w:val="24"/>
          <w:highlight w:val="none"/>
          <w:u w:val="single"/>
          <w:lang w:val="zh-CN"/>
        </w:rPr>
        <w:tab/>
      </w:r>
      <w:r>
        <w:rPr>
          <w:rFonts w:ascii="宋体"/>
          <w:color w:val="auto"/>
          <w:kern w:val="0"/>
          <w:sz w:val="24"/>
          <w:highlight w:val="none"/>
          <w:u w:val="single"/>
          <w:lang w:val="zh-CN"/>
        </w:rPr>
        <w:tab/>
      </w:r>
      <w:r>
        <w:rPr>
          <w:rFonts w:hint="eastAsia" w:ascii="宋体" w:cs="宋体"/>
          <w:color w:val="auto"/>
          <w:kern w:val="0"/>
          <w:sz w:val="24"/>
          <w:highlight w:val="none"/>
          <w:lang w:val="zh-CN"/>
        </w:rPr>
        <w:t>（加盖公章）</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日      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autoSpaceDE w:val="0"/>
        <w:autoSpaceDN w:val="0"/>
        <w:adjustRightInd w:val="0"/>
        <w:spacing w:line="460" w:lineRule="exact"/>
        <w:ind w:firstLine="480"/>
        <w:rPr>
          <w:rFonts w:ascii="宋体" w:hAnsi="宋体" w:cs="宋体"/>
          <w:color w:val="auto"/>
          <w:kern w:val="0"/>
          <w:sz w:val="24"/>
          <w:highlight w:val="none"/>
          <w:lang w:val="zh-CN"/>
        </w:rPr>
      </w:pPr>
    </w:p>
    <w:p>
      <w:pPr>
        <w:autoSpaceDE w:val="0"/>
        <w:autoSpaceDN w:val="0"/>
        <w:adjustRightInd w:val="0"/>
        <w:spacing w:line="460" w:lineRule="exact"/>
        <w:ind w:firstLine="480"/>
        <w:rPr>
          <w:rFonts w:ascii="宋体"/>
          <w:color w:val="auto"/>
          <w:kern w:val="0"/>
          <w:sz w:val="24"/>
          <w:highlight w:val="none"/>
          <w:lang w:val="zh-CN"/>
        </w:rPr>
      </w:pPr>
    </w:p>
    <w:p>
      <w:pPr>
        <w:keepNext/>
        <w:keepLines/>
        <w:tabs>
          <w:tab w:val="left" w:pos="567"/>
        </w:tabs>
        <w:autoSpaceDE w:val="0"/>
        <w:autoSpaceDN w:val="0"/>
        <w:adjustRightInd w:val="0"/>
        <w:spacing w:before="260" w:after="260" w:line="460" w:lineRule="exact"/>
        <w:outlineLvl w:val="2"/>
        <w:rPr>
          <w:rFonts w:ascii="宋体" w:cs="宋体"/>
          <w:b/>
          <w:bCs/>
          <w:color w:val="auto"/>
          <w:kern w:val="0"/>
          <w:sz w:val="24"/>
          <w:highlight w:val="none"/>
          <w:lang w:val="zh-CN"/>
        </w:rPr>
      </w:pPr>
      <w:r>
        <w:rPr>
          <w:rFonts w:ascii="宋体"/>
          <w:color w:val="auto"/>
          <w:sz w:val="24"/>
          <w:highlight w:val="none"/>
          <w:lang w:val="zh-CN"/>
        </w:rPr>
        <w:br w:type="page"/>
      </w:r>
      <w:bookmarkStart w:id="88" w:name="_Toc10746"/>
      <w:r>
        <w:rPr>
          <w:rFonts w:ascii="宋体" w:cs="宋体"/>
          <w:b/>
          <w:bCs/>
          <w:color w:val="auto"/>
          <w:kern w:val="0"/>
          <w:sz w:val="24"/>
          <w:highlight w:val="none"/>
          <w:lang w:val="zh-CN"/>
        </w:rPr>
        <w:t>5</w:t>
      </w:r>
      <w:r>
        <w:rPr>
          <w:rFonts w:hint="eastAsia" w:ascii="宋体" w:cs="宋体"/>
          <w:b/>
          <w:bCs/>
          <w:color w:val="auto"/>
          <w:kern w:val="0"/>
          <w:sz w:val="24"/>
          <w:highlight w:val="none"/>
          <w:lang w:val="zh-CN"/>
        </w:rPr>
        <w:t>、法定代表人授权委托书（格式）</w:t>
      </w:r>
      <w:bookmarkEnd w:id="88"/>
    </w:p>
    <w:p>
      <w:pPr>
        <w:autoSpaceDE w:val="0"/>
        <w:autoSpaceDN w:val="0"/>
        <w:adjustRightInd w:val="0"/>
        <w:spacing w:line="460" w:lineRule="exact"/>
        <w:ind w:left="119" w:hanging="119"/>
        <w:rPr>
          <w:color w:val="auto"/>
          <w:sz w:val="24"/>
          <w:highlight w:val="none"/>
        </w:rPr>
      </w:pPr>
      <w:r>
        <w:rPr>
          <w:rFonts w:hint="eastAsia"/>
          <w:color w:val="auto"/>
          <w:sz w:val="24"/>
          <w:highlight w:val="none"/>
          <w:u w:val="single"/>
          <w:lang w:val="en-US" w:eastAsia="zh-CN"/>
        </w:rPr>
        <w:t>金堂县第二人民医院</w:t>
      </w:r>
      <w:r>
        <w:rPr>
          <w:rFonts w:hint="eastAsia"/>
          <w:color w:val="auto"/>
          <w:sz w:val="24"/>
          <w:highlight w:val="none"/>
        </w:rPr>
        <w:t>：</w:t>
      </w:r>
    </w:p>
    <w:p>
      <w:pPr>
        <w:autoSpaceDE w:val="0"/>
        <w:autoSpaceDN w:val="0"/>
        <w:adjustRightInd w:val="0"/>
        <w:spacing w:line="460" w:lineRule="exact"/>
        <w:ind w:left="119" w:hanging="119"/>
        <w:rPr>
          <w:rFonts w:ascii="宋体" w:hAnsi="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u w:val="single"/>
          <w:lang w:val="zh-CN"/>
        </w:rPr>
        <w:t>（供应商全称）</w:t>
      </w:r>
      <w:r>
        <w:rPr>
          <w:rFonts w:hint="eastAsia" w:ascii="宋体" w:hAnsi="宋体" w:cs="宋体"/>
          <w:color w:val="auto"/>
          <w:kern w:val="0"/>
          <w:sz w:val="24"/>
          <w:highlight w:val="none"/>
          <w:lang w:val="zh-CN"/>
        </w:rPr>
        <w:t>法定代表人</w:t>
      </w:r>
      <w:r>
        <w:rPr>
          <w:rFonts w:hint="eastAsia" w:ascii="宋体" w:hAnsi="宋体" w:cs="宋体"/>
          <w:color w:val="auto"/>
          <w:kern w:val="0"/>
          <w:sz w:val="24"/>
          <w:highlight w:val="none"/>
          <w:u w:val="single"/>
          <w:lang w:val="zh-CN"/>
        </w:rPr>
        <w:t>（法定代表人姓名）</w:t>
      </w:r>
      <w:r>
        <w:rPr>
          <w:rFonts w:hint="eastAsia" w:ascii="宋体" w:hAnsi="宋体" w:cs="宋体"/>
          <w:color w:val="auto"/>
          <w:kern w:val="0"/>
          <w:sz w:val="24"/>
          <w:highlight w:val="none"/>
          <w:lang w:val="zh-CN"/>
        </w:rPr>
        <w:t>授权委托</w:t>
      </w:r>
      <w:r>
        <w:rPr>
          <w:rFonts w:hint="eastAsia" w:ascii="宋体" w:hAnsi="宋体" w:cs="宋体"/>
          <w:color w:val="auto"/>
          <w:kern w:val="0"/>
          <w:sz w:val="24"/>
          <w:highlight w:val="none"/>
          <w:u w:val="single"/>
          <w:lang w:val="zh-CN"/>
        </w:rPr>
        <w:t>（代理人姓名）</w:t>
      </w:r>
      <w:r>
        <w:rPr>
          <w:rFonts w:hint="eastAsia" w:ascii="宋体" w:hAnsi="宋体" w:cs="宋体"/>
          <w:color w:val="auto"/>
          <w:kern w:val="0"/>
          <w:sz w:val="24"/>
          <w:highlight w:val="none"/>
          <w:lang w:val="zh-CN"/>
        </w:rPr>
        <w:t>为我单位的代理人，参加贵单位组织的</w:t>
      </w:r>
      <w:r>
        <w:rPr>
          <w:rFonts w:ascii="宋体" w:hAnsi="宋体"/>
          <w:color w:val="auto"/>
          <w:kern w:val="0"/>
          <w:sz w:val="24"/>
          <w:highlight w:val="none"/>
          <w:u w:val="single"/>
          <w:lang w:val="zh-CN"/>
        </w:rPr>
        <w:t>“</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w:t>
      </w:r>
      <w:r>
        <w:rPr>
          <w:rFonts w:hint="eastAsia" w:ascii="宋体" w:hAnsi="宋体"/>
          <w:color w:val="auto"/>
          <w:kern w:val="0"/>
          <w:sz w:val="24"/>
          <w:highlight w:val="none"/>
          <w:lang w:val="zh-CN"/>
        </w:rPr>
        <w:t>项目</w:t>
      </w:r>
      <w:r>
        <w:rPr>
          <w:rFonts w:hint="eastAsia" w:ascii="宋体" w:hAnsi="宋体" w:cs="宋体"/>
          <w:color w:val="auto"/>
          <w:kern w:val="0"/>
          <w:sz w:val="24"/>
          <w:highlight w:val="none"/>
          <w:lang w:val="zh-CN"/>
        </w:rPr>
        <w:t>（项目编号：     ）的竞争性谈判。代理人在本次竞争性谈判中所签署的一切文件和处理的一切有关事宜，我公司均予承认，所产生的法律后果均由我单位承担。</w:t>
      </w:r>
    </w:p>
    <w:p>
      <w:pPr>
        <w:autoSpaceDE w:val="0"/>
        <w:autoSpaceDN w:val="0"/>
        <w:adjustRightInd w:val="0"/>
        <w:spacing w:line="460" w:lineRule="exact"/>
        <w:ind w:firstLine="57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代理人无转委托权，本授权书自年月日签字生效，特此声明。</w:t>
      </w:r>
    </w:p>
    <w:p>
      <w:pPr>
        <w:autoSpaceDE w:val="0"/>
        <w:autoSpaceDN w:val="0"/>
        <w:adjustRightInd w:val="0"/>
        <w:spacing w:line="460" w:lineRule="exact"/>
        <w:ind w:firstLine="570"/>
        <w:rPr>
          <w:rFonts w:ascii="宋体" w:hAnsi="宋体"/>
          <w:b/>
          <w:bCs/>
          <w:color w:val="auto"/>
          <w:kern w:val="0"/>
          <w:sz w:val="24"/>
          <w:highlight w:val="none"/>
          <w:lang w:val="zh-CN"/>
        </w:rPr>
      </w:pPr>
    </w:p>
    <w:p>
      <w:pPr>
        <w:autoSpaceDE w:val="0"/>
        <w:autoSpaceDN w:val="0"/>
        <w:adjustRightInd w:val="0"/>
        <w:spacing w:line="46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法定代表人：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（签字）</w:t>
      </w:r>
    </w:p>
    <w:p>
      <w:pPr>
        <w:autoSpaceDE w:val="0"/>
        <w:autoSpaceDN w:val="0"/>
        <w:adjustRightInd w:val="0"/>
        <w:spacing w:line="46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代 理 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（签字）</w:t>
      </w:r>
    </w:p>
    <w:p>
      <w:pPr>
        <w:autoSpaceDE w:val="0"/>
        <w:autoSpaceDN w:val="0"/>
        <w:adjustRightInd w:val="0"/>
        <w:spacing w:line="460" w:lineRule="exact"/>
        <w:ind w:firstLine="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（加盖公章）</w:t>
      </w:r>
    </w:p>
    <w:p>
      <w:pPr>
        <w:autoSpaceDE w:val="0"/>
        <w:autoSpaceDN w:val="0"/>
        <w:adjustRightInd w:val="0"/>
        <w:spacing w:line="460" w:lineRule="exact"/>
        <w:ind w:firstLine="600"/>
        <w:rPr>
          <w:rFonts w:ascii="宋体" w:hAnsi="宋体" w:cs="宋体"/>
          <w:color w:val="auto"/>
          <w:kern w:val="0"/>
          <w:sz w:val="24"/>
          <w:highlight w:val="none"/>
          <w:lang w:val="zh-CN"/>
        </w:rPr>
      </w:pPr>
    </w:p>
    <w:p>
      <w:pPr>
        <w:autoSpaceDE w:val="0"/>
        <w:autoSpaceDN w:val="0"/>
        <w:adjustRightInd w:val="0"/>
        <w:spacing w:line="460" w:lineRule="exact"/>
        <w:ind w:firstLine="600"/>
        <w:rPr>
          <w:rFonts w:ascii="宋体" w:hAnsi="宋体" w:cs="宋体"/>
          <w:color w:val="auto"/>
          <w:kern w:val="0"/>
          <w:sz w:val="24"/>
          <w:highlight w:val="none"/>
          <w:lang w:val="zh-CN"/>
        </w:rPr>
      </w:pPr>
    </w:p>
    <w:p>
      <w:pPr>
        <w:autoSpaceDE w:val="0"/>
        <w:autoSpaceDN w:val="0"/>
        <w:adjustRightInd w:val="0"/>
        <w:spacing w:line="460" w:lineRule="exact"/>
        <w:ind w:firstLine="600"/>
        <w:rPr>
          <w:rFonts w:ascii="宋体" w:hAnsi="宋体" w:cs="宋体"/>
          <w:color w:val="auto"/>
          <w:kern w:val="0"/>
          <w:sz w:val="24"/>
          <w:highlight w:val="none"/>
          <w:lang w:val="zh-CN"/>
        </w:rPr>
      </w:pPr>
    </w:p>
    <w:p>
      <w:pPr>
        <w:autoSpaceDE w:val="0"/>
        <w:autoSpaceDN w:val="0"/>
        <w:adjustRightInd w:val="0"/>
        <w:spacing w:line="460" w:lineRule="exact"/>
        <w:rPr>
          <w:rFonts w:ascii="宋体" w:hAnsi="宋体"/>
          <w:bCs/>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bCs/>
          <w:color w:val="auto"/>
          <w:kern w:val="0"/>
          <w:sz w:val="24"/>
          <w:highlight w:val="none"/>
          <w:lang w:val="zh-CN"/>
        </w:rPr>
        <w:t>说明：1、上述证明文件在资格性响应文件中附有代理人身份证复印件（须加盖公章）时才能生效；</w:t>
      </w:r>
    </w:p>
    <w:p>
      <w:pPr>
        <w:autoSpaceDE w:val="0"/>
        <w:autoSpaceDN w:val="0"/>
        <w:adjustRightInd w:val="0"/>
        <w:spacing w:line="460" w:lineRule="exact"/>
        <w:ind w:firstLine="890" w:firstLineChars="371"/>
        <w:rPr>
          <w:rFonts w:ascii="宋体" w:hAnsi="宋体" w:cs="宋体"/>
          <w:bCs/>
          <w:color w:val="auto"/>
          <w:kern w:val="0"/>
          <w:sz w:val="24"/>
          <w:highlight w:val="none"/>
          <w:lang w:val="zh-CN"/>
        </w:rPr>
      </w:pPr>
      <w:r>
        <w:rPr>
          <w:rFonts w:ascii="宋体" w:hAnsi="宋体" w:cs="宋体"/>
          <w:bCs/>
          <w:color w:val="auto"/>
          <w:kern w:val="0"/>
          <w:sz w:val="24"/>
          <w:highlight w:val="none"/>
          <w:lang w:val="zh-CN"/>
        </w:rPr>
        <w:t>2</w:t>
      </w:r>
      <w:r>
        <w:rPr>
          <w:rFonts w:hint="eastAsia" w:ascii="宋体" w:hAnsi="宋体" w:cs="宋体"/>
          <w:bCs/>
          <w:color w:val="auto"/>
          <w:kern w:val="0"/>
          <w:sz w:val="24"/>
          <w:highlight w:val="none"/>
          <w:lang w:val="zh-CN"/>
        </w:rPr>
        <w:t>、供应商的响应文件均由供应商法定代表人签字的，可不提供本项内容。</w:t>
      </w:r>
    </w:p>
    <w:p>
      <w:pPr>
        <w:rPr>
          <w:rFonts w:ascii="宋体" w:cs="宋体"/>
          <w:b/>
          <w:bCs/>
          <w:color w:val="auto"/>
          <w:kern w:val="0"/>
          <w:sz w:val="24"/>
          <w:highlight w:val="none"/>
          <w:lang w:val="zh-CN"/>
        </w:rPr>
      </w:pPr>
      <w:r>
        <w:rPr>
          <w:rFonts w:hint="eastAsia" w:ascii="宋体" w:hAnsi="宋体" w:cs="宋体"/>
          <w:bCs/>
          <w:color w:val="auto"/>
          <w:kern w:val="0"/>
          <w:sz w:val="24"/>
          <w:highlight w:val="none"/>
          <w:lang w:val="zh-CN"/>
        </w:rPr>
        <w:br w:type="page"/>
      </w:r>
      <w:r>
        <w:rPr>
          <w:rFonts w:hint="eastAsia" w:ascii="宋体" w:cs="宋体"/>
          <w:b/>
          <w:bCs/>
          <w:color w:val="auto"/>
          <w:kern w:val="0"/>
          <w:sz w:val="24"/>
          <w:highlight w:val="none"/>
        </w:rPr>
        <w:t>6</w:t>
      </w:r>
      <w:r>
        <w:rPr>
          <w:rFonts w:hint="eastAsia" w:ascii="宋体" w:cs="宋体"/>
          <w:b/>
          <w:bCs/>
          <w:color w:val="auto"/>
          <w:kern w:val="0"/>
          <w:sz w:val="24"/>
          <w:highlight w:val="none"/>
          <w:lang w:val="zh-CN"/>
        </w:rPr>
        <w:t>、承诺函（格式）</w:t>
      </w:r>
    </w:p>
    <w:p>
      <w:pPr>
        <w:widowControl/>
        <w:spacing w:line="360" w:lineRule="atLeast"/>
        <w:rPr>
          <w:rFonts w:ascii="宋体" w:hAnsi="宋体"/>
          <w:b/>
          <w:color w:val="auto"/>
          <w:sz w:val="24"/>
          <w:highlight w:val="none"/>
        </w:rPr>
      </w:pPr>
    </w:p>
    <w:p>
      <w:pPr>
        <w:widowControl/>
        <w:spacing w:line="360" w:lineRule="atLeast"/>
        <w:jc w:val="center"/>
        <w:rPr>
          <w:rFonts w:ascii="宋体" w:hAnsi="宋体"/>
          <w:b/>
          <w:color w:val="auto"/>
          <w:sz w:val="24"/>
          <w:highlight w:val="none"/>
        </w:rPr>
      </w:pPr>
      <w:r>
        <w:rPr>
          <w:rFonts w:hint="eastAsia" w:ascii="宋体" w:hAnsi="宋体"/>
          <w:b/>
          <w:color w:val="auto"/>
          <w:sz w:val="24"/>
          <w:highlight w:val="none"/>
        </w:rPr>
        <w:t>供应商符合《政府采购法》第二十二条相关规定的</w:t>
      </w:r>
    </w:p>
    <w:p>
      <w:pPr>
        <w:jc w:val="center"/>
        <w:rPr>
          <w:b/>
          <w:color w:val="auto"/>
          <w:sz w:val="24"/>
          <w:highlight w:val="none"/>
        </w:rPr>
      </w:pPr>
      <w:r>
        <w:rPr>
          <w:rFonts w:hAnsi="宋体"/>
          <w:b/>
          <w:color w:val="auto"/>
          <w:sz w:val="24"/>
          <w:highlight w:val="none"/>
        </w:rPr>
        <w:t>承诺函</w:t>
      </w:r>
    </w:p>
    <w:p>
      <w:pPr>
        <w:spacing w:line="400" w:lineRule="exact"/>
        <w:rPr>
          <w:color w:val="auto"/>
          <w:sz w:val="24"/>
          <w:highlight w:val="none"/>
        </w:rPr>
      </w:pPr>
    </w:p>
    <w:p>
      <w:pPr>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金堂县第二人民医院</w:t>
      </w:r>
    </w:p>
    <w:p>
      <w:pPr>
        <w:spacing w:line="400" w:lineRule="exact"/>
        <w:ind w:firstLine="420"/>
        <w:rPr>
          <w:color w:val="auto"/>
          <w:sz w:val="24"/>
          <w:highlight w:val="none"/>
        </w:rPr>
      </w:pPr>
      <w:r>
        <w:rPr>
          <w:rFonts w:hAnsi="宋体"/>
          <w:color w:val="auto"/>
          <w:sz w:val="24"/>
          <w:highlight w:val="none"/>
        </w:rPr>
        <w:t>本公司作为参加本次谈判的供应商，郑重承诺具备以下条件（《政府采购法》第二十二条）：</w:t>
      </w:r>
    </w:p>
    <w:p>
      <w:pPr>
        <w:spacing w:line="400" w:lineRule="exact"/>
        <w:rPr>
          <w:rFonts w:hAnsi="宋体"/>
          <w:color w:val="auto"/>
          <w:sz w:val="24"/>
          <w:highlight w:val="none"/>
        </w:rPr>
      </w:pPr>
      <w:r>
        <w:rPr>
          <w:rFonts w:hAnsi="宋体"/>
          <w:color w:val="auto"/>
          <w:sz w:val="24"/>
          <w:highlight w:val="none"/>
        </w:rPr>
        <w:t>（一）具有独立承担民事责任的能力；</w:t>
      </w:r>
    </w:p>
    <w:p>
      <w:pPr>
        <w:spacing w:line="400" w:lineRule="exact"/>
        <w:rPr>
          <w:rFonts w:hAnsi="宋体"/>
          <w:color w:val="auto"/>
          <w:sz w:val="24"/>
          <w:highlight w:val="none"/>
        </w:rPr>
      </w:pPr>
      <w:r>
        <w:rPr>
          <w:rFonts w:hAnsi="宋体"/>
          <w:color w:val="auto"/>
          <w:sz w:val="24"/>
          <w:highlight w:val="none"/>
        </w:rPr>
        <w:t>（二）具有良好的商业信誉和健全的财务会计制度；</w:t>
      </w:r>
    </w:p>
    <w:p>
      <w:pPr>
        <w:spacing w:line="400" w:lineRule="exact"/>
        <w:rPr>
          <w:rFonts w:hAnsi="宋体"/>
          <w:color w:val="auto"/>
          <w:sz w:val="24"/>
          <w:highlight w:val="none"/>
        </w:rPr>
      </w:pPr>
      <w:r>
        <w:rPr>
          <w:rFonts w:hAnsi="宋体"/>
          <w:color w:val="auto"/>
          <w:sz w:val="24"/>
          <w:highlight w:val="none"/>
        </w:rPr>
        <w:t>（三）具有履行合同所必需的设备和专业技术能力；</w:t>
      </w:r>
    </w:p>
    <w:p>
      <w:pPr>
        <w:spacing w:line="400" w:lineRule="exact"/>
        <w:rPr>
          <w:rFonts w:hAnsi="宋体"/>
          <w:color w:val="auto"/>
          <w:sz w:val="24"/>
          <w:highlight w:val="none"/>
        </w:rPr>
      </w:pPr>
      <w:r>
        <w:rPr>
          <w:rFonts w:hAnsi="宋体"/>
          <w:color w:val="auto"/>
          <w:sz w:val="24"/>
          <w:highlight w:val="none"/>
        </w:rPr>
        <w:t>（四）有依法缴纳税收和社会保障资金的良好记录；</w:t>
      </w:r>
    </w:p>
    <w:p>
      <w:pPr>
        <w:spacing w:line="400" w:lineRule="exact"/>
        <w:rPr>
          <w:rFonts w:hAnsi="宋体"/>
          <w:color w:val="auto"/>
          <w:sz w:val="24"/>
          <w:highlight w:val="none"/>
        </w:rPr>
      </w:pPr>
      <w:r>
        <w:rPr>
          <w:rFonts w:hAnsi="宋体"/>
          <w:color w:val="auto"/>
          <w:sz w:val="24"/>
          <w:highlight w:val="none"/>
        </w:rPr>
        <w:t>（五）参加采购活动前三年内，在经营活动中没有重大违法记录；</w:t>
      </w:r>
    </w:p>
    <w:p>
      <w:pPr>
        <w:spacing w:line="400" w:lineRule="exact"/>
        <w:ind w:firstLine="360" w:firstLineChars="150"/>
        <w:rPr>
          <w:color w:val="auto"/>
          <w:sz w:val="24"/>
          <w:highlight w:val="none"/>
        </w:rPr>
      </w:pPr>
      <w:r>
        <w:rPr>
          <w:rFonts w:hAnsi="宋体"/>
          <w:color w:val="auto"/>
          <w:sz w:val="24"/>
          <w:highlight w:val="none"/>
        </w:rPr>
        <w:t>本公司对上述承诺的真实性负责。如有虚假，将依法承担相应责任。</w:t>
      </w:r>
    </w:p>
    <w:p>
      <w:pPr>
        <w:spacing w:line="400" w:lineRule="exact"/>
        <w:rPr>
          <w:rFonts w:hAnsi="宋体"/>
          <w:color w:val="auto"/>
          <w:sz w:val="24"/>
          <w:highlight w:val="none"/>
        </w:rPr>
      </w:pPr>
    </w:p>
    <w:p>
      <w:pPr>
        <w:spacing w:line="480" w:lineRule="auto"/>
        <w:ind w:firstLine="480" w:firstLineChars="200"/>
        <w:rPr>
          <w:color w:val="auto"/>
          <w:sz w:val="24"/>
          <w:highlight w:val="none"/>
        </w:rPr>
      </w:pPr>
      <w:r>
        <w:rPr>
          <w:rFonts w:hAnsi="宋体"/>
          <w:color w:val="auto"/>
          <w:sz w:val="24"/>
          <w:highlight w:val="none"/>
        </w:rPr>
        <w:t>供应商名称：</w:t>
      </w:r>
      <w:r>
        <w:rPr>
          <w:rFonts w:hint="eastAsia" w:hAnsi="宋体"/>
          <w:color w:val="auto"/>
          <w:sz w:val="24"/>
          <w:highlight w:val="none"/>
          <w:u w:val="single"/>
        </w:rPr>
        <w:t xml:space="preserve">                       </w:t>
      </w:r>
      <w:r>
        <w:rPr>
          <w:rFonts w:hAnsi="宋体"/>
          <w:color w:val="auto"/>
          <w:sz w:val="24"/>
          <w:highlight w:val="none"/>
        </w:rPr>
        <w:t>（盖章）</w:t>
      </w:r>
    </w:p>
    <w:p>
      <w:pPr>
        <w:spacing w:line="480" w:lineRule="auto"/>
        <w:ind w:firstLine="540" w:firstLineChars="225"/>
        <w:rPr>
          <w:color w:val="auto"/>
          <w:sz w:val="24"/>
          <w:highlight w:val="none"/>
        </w:rPr>
      </w:pPr>
      <w:r>
        <w:rPr>
          <w:rFonts w:hAnsi="宋体"/>
          <w:color w:val="auto"/>
          <w:sz w:val="24"/>
          <w:highlight w:val="none"/>
        </w:rPr>
        <w:t>法定代表人或授权代表（签字或盖章）：</w:t>
      </w:r>
      <w:r>
        <w:rPr>
          <w:rFonts w:hint="eastAsia" w:hAnsi="宋体"/>
          <w:color w:val="auto"/>
          <w:sz w:val="24"/>
          <w:highlight w:val="none"/>
          <w:u w:val="single"/>
        </w:rPr>
        <w:t xml:space="preserve">            </w:t>
      </w:r>
    </w:p>
    <w:p>
      <w:pPr>
        <w:autoSpaceDE w:val="0"/>
        <w:autoSpaceDN w:val="0"/>
        <w:adjustRightInd w:val="0"/>
        <w:spacing w:line="460" w:lineRule="exact"/>
        <w:ind w:firstLine="480"/>
        <w:rPr>
          <w:rFonts w:ascii="宋体" w:hAnsi="宋体" w:cs="宋体"/>
          <w:color w:val="auto"/>
          <w:kern w:val="0"/>
          <w:sz w:val="24"/>
          <w:highlight w:val="none"/>
          <w:lang w:val="zh-CN"/>
        </w:rPr>
      </w:pPr>
      <w:r>
        <w:rPr>
          <w:rFonts w:hAnsi="宋体"/>
          <w:color w:val="auto"/>
          <w:sz w:val="24"/>
          <w:highlight w:val="none"/>
        </w:rPr>
        <w:t>日</w:t>
      </w:r>
      <w:r>
        <w:rPr>
          <w:rFonts w:hint="eastAsia" w:hAnsi="宋体"/>
          <w:color w:val="auto"/>
          <w:sz w:val="24"/>
          <w:highlight w:val="none"/>
        </w:rPr>
        <w:t xml:space="preserve">      </w:t>
      </w:r>
      <w:r>
        <w:rPr>
          <w:rFonts w:hAnsi="宋体"/>
          <w:color w:val="auto"/>
          <w:sz w:val="24"/>
          <w:highlight w:val="none"/>
        </w:rPr>
        <w:t>期:</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autoSpaceDE w:val="0"/>
        <w:autoSpaceDN w:val="0"/>
        <w:adjustRightInd w:val="0"/>
        <w:spacing w:line="460" w:lineRule="exact"/>
        <w:outlineLvl w:val="1"/>
        <w:rPr>
          <w:rFonts w:ascii="宋体"/>
          <w:b/>
          <w:bCs/>
          <w:color w:val="auto"/>
          <w:kern w:val="0"/>
          <w:sz w:val="24"/>
          <w:highlight w:val="none"/>
          <w:lang w:val="zh-CN"/>
        </w:rPr>
      </w:pPr>
      <w:r>
        <w:rPr>
          <w:rFonts w:hint="eastAsia" w:ascii="宋体" w:cs="宋体"/>
          <w:b/>
          <w:bCs/>
          <w:color w:val="auto"/>
          <w:sz w:val="24"/>
          <w:highlight w:val="none"/>
          <w:lang w:val="zh-CN"/>
        </w:rPr>
        <w:br w:type="page"/>
      </w:r>
      <w:bookmarkStart w:id="89" w:name="_Toc4001"/>
      <w:r>
        <w:rPr>
          <w:rFonts w:hint="eastAsia" w:ascii="宋体" w:cs="宋体"/>
          <w:b/>
          <w:bCs/>
          <w:color w:val="auto"/>
          <w:sz w:val="24"/>
          <w:highlight w:val="none"/>
          <w:lang w:val="zh-CN"/>
        </w:rPr>
        <w:t>二、技术、服务性响应文件格式</w:t>
      </w:r>
      <w:bookmarkEnd w:id="89"/>
    </w:p>
    <w:p>
      <w:pPr>
        <w:keepNext/>
        <w:keepLines/>
        <w:tabs>
          <w:tab w:val="left" w:pos="567"/>
        </w:tabs>
        <w:autoSpaceDE w:val="0"/>
        <w:autoSpaceDN w:val="0"/>
        <w:adjustRightInd w:val="0"/>
        <w:spacing w:before="260" w:after="260" w:line="460" w:lineRule="exact"/>
        <w:outlineLvl w:val="2"/>
        <w:rPr>
          <w:rFonts w:ascii="宋体" w:cs="宋体"/>
          <w:b/>
          <w:bCs/>
          <w:color w:val="auto"/>
          <w:kern w:val="0"/>
          <w:sz w:val="24"/>
          <w:highlight w:val="none"/>
          <w:lang w:val="zh-CN"/>
        </w:rPr>
      </w:pPr>
      <w:bookmarkStart w:id="90" w:name="_Toc22507"/>
      <w:r>
        <w:rPr>
          <w:rFonts w:ascii="宋体" w:cs="宋体"/>
          <w:b/>
          <w:bCs/>
          <w:color w:val="auto"/>
          <w:kern w:val="0"/>
          <w:sz w:val="24"/>
          <w:highlight w:val="none"/>
          <w:lang w:val="zh-CN"/>
        </w:rPr>
        <w:t>1</w:t>
      </w:r>
      <w:r>
        <w:rPr>
          <w:rFonts w:hint="eastAsia" w:ascii="宋体" w:cs="宋体"/>
          <w:b/>
          <w:bCs/>
          <w:color w:val="auto"/>
          <w:kern w:val="0"/>
          <w:sz w:val="24"/>
          <w:highlight w:val="none"/>
          <w:lang w:val="zh-CN"/>
        </w:rPr>
        <w:t>、技术、服务性响应件密封包装最外层格式</w:t>
      </w:r>
      <w:bookmarkEnd w:id="90"/>
    </w:p>
    <w:tbl>
      <w:tblPr>
        <w:tblStyle w:val="15"/>
        <w:tblW w:w="9039" w:type="dxa"/>
        <w:tblInd w:w="0" w:type="dxa"/>
        <w:tblLayout w:type="fixed"/>
        <w:tblCellMar>
          <w:top w:w="0" w:type="dxa"/>
          <w:left w:w="108" w:type="dxa"/>
          <w:bottom w:w="0" w:type="dxa"/>
          <w:right w:w="108" w:type="dxa"/>
        </w:tblCellMar>
      </w:tblPr>
      <w:tblGrid>
        <w:gridCol w:w="9039"/>
      </w:tblGrid>
      <w:tr>
        <w:tblPrEx>
          <w:tblLayout w:type="fixed"/>
          <w:tblCellMar>
            <w:top w:w="0" w:type="dxa"/>
            <w:left w:w="108" w:type="dxa"/>
            <w:bottom w:w="0" w:type="dxa"/>
            <w:right w:w="108" w:type="dxa"/>
          </w:tblCellMar>
        </w:tblPrEx>
        <w:trPr>
          <w:trHeight w:val="3499" w:hRule="atLeast"/>
        </w:trPr>
        <w:tc>
          <w:tcPr>
            <w:tcW w:w="9039" w:type="dxa"/>
            <w:tcBorders>
              <w:top w:val="double" w:color="auto" w:sz="4" w:space="0"/>
              <w:left w:val="double" w:color="auto" w:sz="4" w:space="0"/>
              <w:bottom w:val="double" w:color="auto" w:sz="4" w:space="0"/>
              <w:right w:val="double" w:color="auto" w:sz="4" w:space="0"/>
            </w:tcBorders>
            <w:noWrap/>
          </w:tcPr>
          <w:p>
            <w:pPr>
              <w:pStyle w:val="7"/>
              <w:rPr>
                <w:color w:val="auto"/>
                <w:sz w:val="24"/>
                <w:highlight w:val="none"/>
                <w:lang w:val="zh-CN"/>
              </w:rPr>
            </w:pPr>
          </w:p>
          <w:p>
            <w:pPr>
              <w:pStyle w:val="7"/>
              <w:jc w:val="center"/>
              <w:rPr>
                <w:b/>
                <w:color w:val="auto"/>
                <w:sz w:val="28"/>
                <w:szCs w:val="28"/>
                <w:highlight w:val="none"/>
                <w:lang w:val="zh-CN"/>
              </w:rPr>
            </w:pPr>
            <w:r>
              <w:rPr>
                <w:b/>
                <w:color w:val="auto"/>
                <w:sz w:val="28"/>
                <w:szCs w:val="28"/>
                <w:highlight w:val="none"/>
                <w:lang w:val="zh-CN"/>
              </w:rPr>
              <w:t>其他响应文件</w:t>
            </w:r>
          </w:p>
          <w:p>
            <w:pPr>
              <w:rPr>
                <w:rFonts w:ascii="宋体" w:cs="宋体"/>
                <w:b/>
                <w:color w:val="auto"/>
                <w:kern w:val="0"/>
                <w:sz w:val="24"/>
                <w:highlight w:val="none"/>
                <w:lang w:val="zh-CN"/>
              </w:rPr>
            </w:pPr>
          </w:p>
          <w:p>
            <w:pPr>
              <w:rPr>
                <w:rFonts w:hint="eastAsia" w:ascii="宋体" w:eastAsia="宋体"/>
                <w:color w:val="auto"/>
                <w:sz w:val="24"/>
                <w:highlight w:val="none"/>
                <w:lang w:eastAsia="zh-CN"/>
              </w:rPr>
            </w:pPr>
            <w:r>
              <w:rPr>
                <w:rFonts w:hint="eastAsia" w:ascii="宋体" w:cs="宋体"/>
                <w:color w:val="auto"/>
                <w:kern w:val="0"/>
                <w:sz w:val="24"/>
                <w:highlight w:val="none"/>
                <w:lang w:val="zh-CN"/>
              </w:rPr>
              <w:t>项目名称：</w:t>
            </w:r>
            <w:r>
              <w:rPr>
                <w:rFonts w:hint="eastAsia" w:ascii="宋体"/>
                <w:color w:val="auto"/>
                <w:sz w:val="24"/>
                <w:highlight w:val="none"/>
                <w:lang w:eastAsia="zh-CN"/>
              </w:rPr>
              <w:t>金堂县第二人民医院经皮黄疸仪采购项目</w:t>
            </w:r>
          </w:p>
          <w:p>
            <w:pPr>
              <w:autoSpaceDE w:val="0"/>
              <w:autoSpaceDN w:val="0"/>
              <w:adjustRightInd w:val="0"/>
              <w:spacing w:line="460" w:lineRule="exact"/>
              <w:rPr>
                <w:rFonts w:hint="eastAsia" w:ascii="宋体" w:eastAsia="宋体" w:cs="宋体"/>
                <w:color w:val="auto"/>
                <w:kern w:val="0"/>
                <w:sz w:val="24"/>
                <w:highlight w:val="none"/>
                <w:lang w:val="zh-CN" w:eastAsia="zh-CN"/>
              </w:rPr>
            </w:pPr>
            <w:r>
              <w:rPr>
                <w:rFonts w:hint="eastAsia" w:ascii="宋体" w:cs="宋体"/>
                <w:color w:val="auto"/>
                <w:kern w:val="0"/>
                <w:sz w:val="24"/>
                <w:highlight w:val="none"/>
                <w:lang w:val="zh-CN"/>
              </w:rPr>
              <w:t>项目编号：</w:t>
            </w:r>
            <w:r>
              <w:rPr>
                <w:rFonts w:hint="eastAsia" w:ascii="宋体" w:hAnsi="宋体"/>
                <w:color w:val="auto"/>
                <w:sz w:val="24"/>
                <w:highlight w:val="none"/>
                <w:lang w:val="zh-CN"/>
              </w:rPr>
              <w:t>ZB-2024-04号</w:t>
            </w:r>
          </w:p>
          <w:p>
            <w:pPr>
              <w:autoSpaceDE w:val="0"/>
              <w:autoSpaceDN w:val="0"/>
              <w:adjustRightInd w:val="0"/>
              <w:spacing w:line="460" w:lineRule="exact"/>
              <w:rPr>
                <w:rFonts w:ascii="宋体" w:cs="宋体"/>
                <w:color w:val="auto"/>
                <w:kern w:val="0"/>
                <w:sz w:val="24"/>
                <w:highlight w:val="none"/>
                <w:lang w:val="zh-CN"/>
              </w:rPr>
            </w:pPr>
            <w:r>
              <w:rPr>
                <w:rFonts w:hint="eastAsia" w:ascii="宋体" w:cs="宋体"/>
                <w:color w:val="auto"/>
                <w:kern w:val="0"/>
                <w:sz w:val="24"/>
                <w:highlight w:val="none"/>
                <w:lang w:val="zh-CN"/>
              </w:rPr>
              <w:t>供应商名称：（加盖公章）</w:t>
            </w:r>
          </w:p>
        </w:tc>
      </w:tr>
    </w:tbl>
    <w:p>
      <w:pPr>
        <w:keepNext/>
        <w:keepLines/>
        <w:tabs>
          <w:tab w:val="left" w:pos="567"/>
        </w:tabs>
        <w:autoSpaceDE w:val="0"/>
        <w:autoSpaceDN w:val="0"/>
        <w:adjustRightInd w:val="0"/>
        <w:spacing w:before="260" w:after="260" w:line="460" w:lineRule="exact"/>
        <w:outlineLvl w:val="2"/>
        <w:rPr>
          <w:rFonts w:ascii="宋体" w:cs="宋体"/>
          <w:b/>
          <w:bCs/>
          <w:color w:val="auto"/>
          <w:kern w:val="0"/>
          <w:sz w:val="24"/>
          <w:highlight w:val="none"/>
          <w:lang w:val="zh-CN"/>
        </w:rPr>
      </w:pPr>
      <w:bookmarkStart w:id="91" w:name="_Toc31679"/>
      <w:r>
        <w:rPr>
          <w:rFonts w:ascii="宋体" w:cs="宋体"/>
          <w:b/>
          <w:bCs/>
          <w:color w:val="auto"/>
          <w:kern w:val="0"/>
          <w:sz w:val="24"/>
          <w:highlight w:val="none"/>
          <w:lang w:val="zh-CN"/>
        </w:rPr>
        <w:t>2</w:t>
      </w:r>
      <w:r>
        <w:rPr>
          <w:rFonts w:hint="eastAsia" w:ascii="宋体" w:cs="宋体"/>
          <w:b/>
          <w:bCs/>
          <w:color w:val="auto"/>
          <w:kern w:val="0"/>
          <w:sz w:val="24"/>
          <w:highlight w:val="none"/>
          <w:lang w:val="zh-CN"/>
        </w:rPr>
        <w:t>、技术、服务性响应文件封面格式</w:t>
      </w:r>
      <w:bookmarkEnd w:id="91"/>
    </w:p>
    <w:tbl>
      <w:tblPr>
        <w:tblStyle w:val="15"/>
        <w:tblW w:w="9111" w:type="dxa"/>
        <w:tblInd w:w="-72" w:type="dxa"/>
        <w:tblLayout w:type="fixed"/>
        <w:tblCellMar>
          <w:top w:w="0" w:type="dxa"/>
          <w:left w:w="108" w:type="dxa"/>
          <w:bottom w:w="0" w:type="dxa"/>
          <w:right w:w="108" w:type="dxa"/>
        </w:tblCellMar>
      </w:tblPr>
      <w:tblGrid>
        <w:gridCol w:w="9111"/>
      </w:tblGrid>
      <w:tr>
        <w:tblPrEx>
          <w:tblLayout w:type="fixed"/>
          <w:tblCellMar>
            <w:top w:w="0" w:type="dxa"/>
            <w:left w:w="108" w:type="dxa"/>
            <w:bottom w:w="0" w:type="dxa"/>
            <w:right w:w="108" w:type="dxa"/>
          </w:tblCellMar>
        </w:tblPrEx>
        <w:trPr>
          <w:trHeight w:val="3621" w:hRule="atLeast"/>
        </w:trPr>
        <w:tc>
          <w:tcPr>
            <w:tcW w:w="9111" w:type="dxa"/>
            <w:tcBorders>
              <w:top w:val="double" w:color="auto" w:sz="4" w:space="0"/>
              <w:left w:val="double" w:color="auto" w:sz="4" w:space="0"/>
              <w:bottom w:val="double" w:color="auto" w:sz="4" w:space="0"/>
              <w:right w:val="double" w:color="auto" w:sz="4" w:space="0"/>
            </w:tcBorders>
            <w:noWrap/>
          </w:tcPr>
          <w:p>
            <w:pPr>
              <w:autoSpaceDE w:val="0"/>
              <w:autoSpaceDN w:val="0"/>
              <w:adjustRightInd w:val="0"/>
              <w:spacing w:line="460" w:lineRule="exact"/>
              <w:jc w:val="right"/>
              <w:rPr>
                <w:rFonts w:ascii="宋体" w:cs="宋体"/>
                <w:color w:val="auto"/>
                <w:kern w:val="0"/>
                <w:sz w:val="24"/>
                <w:highlight w:val="none"/>
                <w:lang w:val="zh-CN"/>
              </w:rPr>
            </w:pPr>
            <w:r>
              <w:rPr>
                <w:rFonts w:ascii="宋体" w:cs="宋体"/>
                <w:color w:val="auto"/>
                <w:kern w:val="0"/>
                <w:sz w:val="24"/>
                <w:highlight w:val="none"/>
                <w:lang w:val="zh-CN"/>
              </w:rPr>
              <w:t>正本或副本</w:t>
            </w:r>
          </w:p>
          <w:p>
            <w:pPr>
              <w:pStyle w:val="7"/>
              <w:rPr>
                <w:color w:val="auto"/>
                <w:sz w:val="24"/>
                <w:highlight w:val="none"/>
                <w:lang w:val="zh-CN"/>
              </w:rPr>
            </w:pPr>
          </w:p>
          <w:p>
            <w:pPr>
              <w:pStyle w:val="8"/>
              <w:jc w:val="center"/>
              <w:rPr>
                <w:b/>
                <w:color w:val="auto"/>
                <w:sz w:val="28"/>
                <w:szCs w:val="28"/>
                <w:highlight w:val="none"/>
                <w:lang w:val="zh-CN"/>
              </w:rPr>
            </w:pPr>
            <w:r>
              <w:rPr>
                <w:rFonts w:hint="eastAsia"/>
                <w:b/>
                <w:color w:val="auto"/>
                <w:sz w:val="28"/>
                <w:szCs w:val="28"/>
                <w:highlight w:val="none"/>
                <w:lang w:val="zh-CN"/>
              </w:rPr>
              <w:t>其他响应文件</w:t>
            </w:r>
          </w:p>
          <w:p>
            <w:pPr>
              <w:autoSpaceDE w:val="0"/>
              <w:autoSpaceDN w:val="0"/>
              <w:adjustRightInd w:val="0"/>
              <w:spacing w:line="460" w:lineRule="exact"/>
              <w:rPr>
                <w:rFonts w:hint="eastAsia" w:ascii="宋体" w:eastAsia="宋体"/>
                <w:color w:val="auto"/>
                <w:kern w:val="0"/>
                <w:sz w:val="24"/>
                <w:highlight w:val="none"/>
                <w:lang w:val="zh-CN" w:eastAsia="zh-CN"/>
              </w:rPr>
            </w:pPr>
            <w:r>
              <w:rPr>
                <w:rFonts w:hint="eastAsia" w:ascii="宋体" w:cs="宋体"/>
                <w:color w:val="auto"/>
                <w:kern w:val="0"/>
                <w:sz w:val="24"/>
                <w:highlight w:val="none"/>
                <w:lang w:val="zh-CN"/>
              </w:rPr>
              <w:t>项目名称：</w:t>
            </w:r>
            <w:r>
              <w:rPr>
                <w:rFonts w:hint="eastAsia" w:ascii="宋体"/>
                <w:color w:val="auto"/>
                <w:sz w:val="24"/>
                <w:highlight w:val="none"/>
                <w:lang w:eastAsia="zh-CN"/>
              </w:rPr>
              <w:t>金堂县第二人民医院经皮黄疸仪采购项目</w:t>
            </w:r>
          </w:p>
          <w:p>
            <w:pPr>
              <w:autoSpaceDE w:val="0"/>
              <w:autoSpaceDN w:val="0"/>
              <w:adjustRightInd w:val="0"/>
              <w:spacing w:line="460" w:lineRule="exact"/>
              <w:rPr>
                <w:rFonts w:hint="eastAsia" w:ascii="宋体" w:eastAsia="宋体" w:cs="宋体"/>
                <w:color w:val="auto"/>
                <w:kern w:val="0"/>
                <w:sz w:val="24"/>
                <w:highlight w:val="none"/>
                <w:lang w:val="zh-CN" w:eastAsia="zh-CN"/>
              </w:rPr>
            </w:pPr>
            <w:r>
              <w:rPr>
                <w:rFonts w:hint="eastAsia" w:ascii="宋体" w:cs="宋体"/>
                <w:color w:val="auto"/>
                <w:kern w:val="0"/>
                <w:sz w:val="24"/>
                <w:highlight w:val="none"/>
                <w:lang w:val="zh-CN"/>
              </w:rPr>
              <w:t xml:space="preserve">项目编号： </w:t>
            </w:r>
            <w:r>
              <w:rPr>
                <w:rFonts w:hint="eastAsia" w:ascii="宋体" w:hAnsi="宋体"/>
                <w:color w:val="auto"/>
                <w:sz w:val="24"/>
                <w:highlight w:val="none"/>
                <w:lang w:val="zh-CN"/>
              </w:rPr>
              <w:t>ZB-2024-04号</w:t>
            </w:r>
          </w:p>
          <w:p>
            <w:pPr>
              <w:autoSpaceDE w:val="0"/>
              <w:autoSpaceDN w:val="0"/>
              <w:adjustRightInd w:val="0"/>
              <w:spacing w:line="460" w:lineRule="exact"/>
              <w:rPr>
                <w:rFonts w:ascii="宋体" w:cs="宋体"/>
                <w:color w:val="auto"/>
                <w:kern w:val="0"/>
                <w:sz w:val="24"/>
                <w:highlight w:val="none"/>
                <w:lang w:val="zh-CN"/>
              </w:rPr>
            </w:pPr>
            <w:r>
              <w:rPr>
                <w:rFonts w:hint="eastAsia" w:ascii="宋体" w:cs="宋体"/>
                <w:color w:val="auto"/>
                <w:kern w:val="0"/>
                <w:sz w:val="24"/>
                <w:highlight w:val="none"/>
                <w:lang w:val="zh-CN"/>
              </w:rPr>
              <w:t>供应商名称：（加盖公章）</w:t>
            </w:r>
          </w:p>
          <w:p>
            <w:pPr>
              <w:autoSpaceDE w:val="0"/>
              <w:autoSpaceDN w:val="0"/>
              <w:adjustRightInd w:val="0"/>
              <w:spacing w:line="460" w:lineRule="exact"/>
              <w:rPr>
                <w:rFonts w:ascii="宋体"/>
                <w:color w:val="auto"/>
                <w:kern w:val="0"/>
                <w:sz w:val="24"/>
                <w:highlight w:val="none"/>
                <w:lang w:val="zh-CN"/>
              </w:rPr>
            </w:pPr>
            <w:r>
              <w:rPr>
                <w:rFonts w:hint="eastAsia" w:ascii="宋体" w:cs="宋体"/>
                <w:color w:val="auto"/>
                <w:kern w:val="0"/>
                <w:sz w:val="24"/>
                <w:highlight w:val="none"/>
                <w:lang w:val="zh-CN"/>
              </w:rPr>
              <w:t>日期：年月日</w:t>
            </w:r>
          </w:p>
        </w:tc>
      </w:tr>
    </w:tbl>
    <w:p>
      <w:pPr>
        <w:autoSpaceDE w:val="0"/>
        <w:autoSpaceDN w:val="0"/>
        <w:adjustRightInd w:val="0"/>
        <w:spacing w:line="460" w:lineRule="exact"/>
        <w:rPr>
          <w:rFonts w:ascii="宋体" w:cs="宋体"/>
          <w:bCs/>
          <w:color w:val="auto"/>
          <w:kern w:val="0"/>
          <w:sz w:val="24"/>
          <w:highlight w:val="none"/>
          <w:lang w:val="zh-CN"/>
        </w:rPr>
      </w:pPr>
      <w:r>
        <w:rPr>
          <w:rFonts w:hint="eastAsia" w:ascii="宋体" w:cs="宋体"/>
          <w:bCs/>
          <w:color w:val="auto"/>
          <w:kern w:val="0"/>
          <w:sz w:val="24"/>
          <w:highlight w:val="none"/>
          <w:lang w:val="zh-CN"/>
        </w:rPr>
        <w:t>温馨提示：</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1</w:t>
      </w:r>
      <w:r>
        <w:rPr>
          <w:rFonts w:hint="eastAsia" w:ascii="宋体" w:cs="宋体"/>
          <w:bCs/>
          <w:color w:val="auto"/>
          <w:kern w:val="0"/>
          <w:sz w:val="24"/>
          <w:highlight w:val="none"/>
          <w:lang w:val="zh-CN"/>
        </w:rPr>
        <w:t>）技术、服务性响应文件正本一份、副本一份；</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2</w:t>
      </w:r>
      <w:r>
        <w:rPr>
          <w:rFonts w:hint="eastAsia" w:ascii="宋体" w:cs="宋体"/>
          <w:bCs/>
          <w:color w:val="auto"/>
          <w:kern w:val="0"/>
          <w:sz w:val="24"/>
          <w:highlight w:val="none"/>
          <w:lang w:val="zh-CN"/>
        </w:rPr>
        <w:t>）技术、服务性响应文件应单独密封包装，并于截止时间前送指定地点；</w:t>
      </w:r>
    </w:p>
    <w:p>
      <w:pPr>
        <w:autoSpaceDE w:val="0"/>
        <w:autoSpaceDN w:val="0"/>
        <w:adjustRightInd w:val="0"/>
        <w:spacing w:line="460" w:lineRule="exact"/>
        <w:rPr>
          <w:rFonts w:ascii="宋体" w:cs="宋体"/>
          <w:bCs/>
          <w:color w:val="auto"/>
          <w:kern w:val="0"/>
          <w:sz w:val="24"/>
          <w:highlight w:val="none"/>
          <w:lang w:val="zh-CN"/>
        </w:rPr>
      </w:pPr>
      <w:r>
        <w:rPr>
          <w:rFonts w:ascii="宋体" w:cs="宋体"/>
          <w:bCs/>
          <w:color w:val="auto"/>
          <w:kern w:val="0"/>
          <w:sz w:val="24"/>
          <w:highlight w:val="none"/>
          <w:lang w:val="zh-CN"/>
        </w:rPr>
        <w:t>3</w:t>
      </w:r>
      <w:r>
        <w:rPr>
          <w:rFonts w:hint="eastAsia" w:ascii="宋体" w:cs="宋体"/>
          <w:bCs/>
          <w:color w:val="auto"/>
          <w:kern w:val="0"/>
          <w:sz w:val="24"/>
          <w:highlight w:val="none"/>
          <w:lang w:val="zh-CN"/>
        </w:rPr>
        <w:t>）签字、盖章应符合谈判文件要求。</w:t>
      </w:r>
    </w:p>
    <w:p>
      <w:pPr>
        <w:autoSpaceDE w:val="0"/>
        <w:autoSpaceDN w:val="0"/>
        <w:adjustRightInd w:val="0"/>
        <w:spacing w:line="460" w:lineRule="exact"/>
        <w:rPr>
          <w:rFonts w:ascii="宋体"/>
          <w:bCs/>
          <w:color w:val="auto"/>
          <w:kern w:val="0"/>
          <w:sz w:val="24"/>
          <w:highlight w:val="none"/>
          <w:lang w:val="zh-CN"/>
        </w:rPr>
      </w:pPr>
    </w:p>
    <w:p>
      <w:pPr>
        <w:autoSpaceDE w:val="0"/>
        <w:autoSpaceDN w:val="0"/>
        <w:adjustRightInd w:val="0"/>
        <w:spacing w:line="460" w:lineRule="exact"/>
        <w:rPr>
          <w:rFonts w:ascii="宋体"/>
          <w:bCs/>
          <w:color w:val="auto"/>
          <w:kern w:val="0"/>
          <w:sz w:val="24"/>
          <w:highlight w:val="none"/>
          <w:lang w:val="zh-CN"/>
        </w:rPr>
      </w:pPr>
    </w:p>
    <w:p>
      <w:pPr>
        <w:keepNext/>
        <w:keepLines/>
        <w:tabs>
          <w:tab w:val="left" w:pos="567"/>
        </w:tabs>
        <w:autoSpaceDE w:val="0"/>
        <w:autoSpaceDN w:val="0"/>
        <w:adjustRightInd w:val="0"/>
        <w:spacing w:line="420" w:lineRule="exact"/>
        <w:outlineLvl w:val="2"/>
        <w:rPr>
          <w:rFonts w:ascii="宋体" w:hAnsi="宋体" w:cs="宋体"/>
          <w:b/>
          <w:bCs/>
          <w:color w:val="auto"/>
          <w:kern w:val="0"/>
          <w:sz w:val="24"/>
          <w:highlight w:val="none"/>
          <w:lang w:val="zh-CN"/>
        </w:rPr>
      </w:pPr>
      <w:r>
        <w:rPr>
          <w:rFonts w:ascii="宋体" w:hAnsi="宋体" w:cs="宋体"/>
          <w:b/>
          <w:bCs/>
          <w:color w:val="auto"/>
          <w:kern w:val="0"/>
          <w:sz w:val="24"/>
          <w:highlight w:val="none"/>
          <w:lang w:val="zh-CN"/>
        </w:rPr>
        <w:br w:type="page"/>
      </w:r>
      <w:bookmarkStart w:id="92" w:name="_Toc8412"/>
      <w:r>
        <w:rPr>
          <w:rFonts w:ascii="宋体" w:hAnsi="宋体" w:cs="宋体"/>
          <w:b/>
          <w:bCs/>
          <w:color w:val="auto"/>
          <w:kern w:val="0"/>
          <w:sz w:val="24"/>
          <w:highlight w:val="none"/>
          <w:lang w:val="zh-CN"/>
        </w:rPr>
        <w:t>3</w:t>
      </w:r>
      <w:r>
        <w:rPr>
          <w:rFonts w:hint="eastAsia" w:ascii="宋体" w:hAnsi="宋体" w:cs="宋体"/>
          <w:b/>
          <w:bCs/>
          <w:color w:val="auto"/>
          <w:kern w:val="0"/>
          <w:sz w:val="24"/>
          <w:highlight w:val="none"/>
          <w:lang w:val="zh-CN"/>
        </w:rPr>
        <w:t>、报价书</w:t>
      </w:r>
      <w:bookmarkEnd w:id="92"/>
    </w:p>
    <w:p>
      <w:pPr>
        <w:autoSpaceDE w:val="0"/>
        <w:autoSpaceDN w:val="0"/>
        <w:adjustRightInd w:val="0"/>
        <w:spacing w:line="420" w:lineRule="exact"/>
        <w:rPr>
          <w:rFonts w:ascii="宋体" w:hAnsi="宋体" w:cs="宋体"/>
          <w:color w:val="auto"/>
          <w:kern w:val="0"/>
          <w:sz w:val="24"/>
          <w:highlight w:val="none"/>
          <w:lang w:val="zh-CN"/>
        </w:rPr>
      </w:pPr>
    </w:p>
    <w:p>
      <w:pPr>
        <w:autoSpaceDE w:val="0"/>
        <w:autoSpaceDN w:val="0"/>
        <w:adjustRightInd w:val="0"/>
        <w:spacing w:line="460" w:lineRule="exact"/>
        <w:rPr>
          <w:rFonts w:hint="eastAsia" w:ascii="宋体" w:hAnsi="宋体" w:eastAsia="宋体"/>
          <w:color w:val="auto"/>
          <w:kern w:val="0"/>
          <w:sz w:val="24"/>
          <w:highlight w:val="none"/>
          <w:u w:val="single"/>
          <w:lang w:val="zh-CN" w:eastAsia="zh-CN"/>
        </w:rPr>
      </w:pPr>
      <w:r>
        <w:rPr>
          <w:rFonts w:hint="eastAsia" w:ascii="宋体" w:hAnsi="宋体" w:cs="宋体"/>
          <w:color w:val="auto"/>
          <w:kern w:val="0"/>
          <w:sz w:val="24"/>
          <w:highlight w:val="none"/>
          <w:lang w:val="zh-CN"/>
        </w:rPr>
        <w:t>致：</w:t>
      </w:r>
      <w:r>
        <w:rPr>
          <w:rFonts w:hint="eastAsia"/>
          <w:color w:val="auto"/>
          <w:sz w:val="24"/>
          <w:highlight w:val="none"/>
          <w:u w:val="single"/>
          <w:lang w:val="en-US" w:eastAsia="zh-CN"/>
        </w:rPr>
        <w:t>金堂县第二人民医院</w:t>
      </w:r>
    </w:p>
    <w:p>
      <w:pPr>
        <w:autoSpaceDE w:val="0"/>
        <w:autoSpaceDN w:val="0"/>
        <w:adjustRightInd w:val="0"/>
        <w:spacing w:line="42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根据贵方为</w:t>
      </w:r>
      <w:r>
        <w:rPr>
          <w:rFonts w:hint="eastAsia" w:ascii="宋体"/>
          <w:color w:val="auto"/>
          <w:sz w:val="24"/>
          <w:highlight w:val="none"/>
          <w:u w:val="single"/>
          <w:lang w:eastAsia="zh-CN"/>
        </w:rPr>
        <w:t>金堂县第二人民医院经皮黄疸仪采购项目</w:t>
      </w:r>
      <w:r>
        <w:rPr>
          <w:rFonts w:hint="eastAsia" w:ascii="宋体" w:hAnsi="宋体" w:cs="宋体"/>
          <w:color w:val="auto"/>
          <w:kern w:val="0"/>
          <w:sz w:val="24"/>
          <w:highlight w:val="none"/>
          <w:lang w:val="zh-CN"/>
        </w:rPr>
        <w:t>（项目编号：</w:t>
      </w:r>
      <w:r>
        <w:rPr>
          <w:rFonts w:hint="eastAsia" w:ascii="宋体" w:hAnsi="宋体"/>
          <w:color w:val="auto"/>
          <w:sz w:val="24"/>
          <w:highlight w:val="none"/>
          <w:lang w:eastAsia="zh-CN"/>
        </w:rPr>
        <w:t>ZB-2024-04号</w:t>
      </w:r>
      <w:r>
        <w:rPr>
          <w:rFonts w:hint="eastAsia" w:ascii="宋体" w:hAnsi="宋体" w:cs="宋体"/>
          <w:color w:val="auto"/>
          <w:kern w:val="0"/>
          <w:sz w:val="24"/>
          <w:highlight w:val="none"/>
          <w:lang w:val="zh-CN"/>
        </w:rPr>
        <w:t>）的谈判邀请，代理人</w:t>
      </w:r>
      <w:r>
        <w:rPr>
          <w:rFonts w:ascii="宋体" w:hAnsi="宋体" w:cs="宋体"/>
          <w:color w:val="auto"/>
          <w:kern w:val="0"/>
          <w:sz w:val="24"/>
          <w:highlight w:val="none"/>
          <w:lang w:val="zh-CN"/>
        </w:rPr>
        <w:t>____________</w:t>
      </w:r>
      <w:r>
        <w:rPr>
          <w:rFonts w:hint="eastAsia" w:ascii="宋体" w:hAnsi="宋体" w:cs="宋体"/>
          <w:color w:val="auto"/>
          <w:kern w:val="0"/>
          <w:sz w:val="24"/>
          <w:highlight w:val="none"/>
          <w:lang w:val="zh-CN"/>
        </w:rPr>
        <w:t>（全名、职务）经正式授权并代表供应商</w:t>
      </w:r>
      <w:r>
        <w:rPr>
          <w:rFonts w:ascii="宋体" w:hAnsi="宋体" w:cs="宋体"/>
          <w:color w:val="auto"/>
          <w:kern w:val="0"/>
          <w:sz w:val="24"/>
          <w:highlight w:val="none"/>
          <w:lang w:val="zh-CN"/>
        </w:rPr>
        <w:t>________________</w:t>
      </w:r>
      <w:r>
        <w:rPr>
          <w:rFonts w:hint="eastAsia" w:ascii="宋体" w:hAnsi="宋体" w:cs="宋体"/>
          <w:color w:val="auto"/>
          <w:kern w:val="0"/>
          <w:sz w:val="24"/>
          <w:highlight w:val="none"/>
          <w:lang w:val="zh-CN"/>
        </w:rPr>
        <w:t>（供应商名称、地址）提交下述文件正本一份和副本一份、电子文档一份。</w:t>
      </w:r>
    </w:p>
    <w:p>
      <w:pPr>
        <w:autoSpaceDE w:val="0"/>
        <w:autoSpaceDN w:val="0"/>
        <w:adjustRightInd w:val="0"/>
        <w:spacing w:line="420" w:lineRule="exact"/>
        <w:ind w:firstLine="46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文件一、报价表</w:t>
      </w:r>
    </w:p>
    <w:p>
      <w:pPr>
        <w:autoSpaceDE w:val="0"/>
        <w:autoSpaceDN w:val="0"/>
        <w:adjustRightInd w:val="0"/>
        <w:spacing w:line="420" w:lineRule="exact"/>
        <w:ind w:firstLine="46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文件二、服务承诺</w:t>
      </w:r>
    </w:p>
    <w:p>
      <w:pPr>
        <w:autoSpaceDE w:val="0"/>
        <w:autoSpaceDN w:val="0"/>
        <w:adjustRightInd w:val="0"/>
        <w:spacing w:line="420" w:lineRule="exact"/>
        <w:ind w:firstLine="461"/>
        <w:rPr>
          <w:rFonts w:ascii="宋体" w:hAnsi="宋体"/>
          <w:color w:val="auto"/>
          <w:kern w:val="0"/>
          <w:sz w:val="24"/>
          <w:highlight w:val="none"/>
          <w:lang w:val="zh-CN"/>
        </w:rPr>
      </w:pPr>
      <w:r>
        <w:rPr>
          <w:rFonts w:hint="eastAsia" w:ascii="宋体" w:hAnsi="宋体" w:cs="宋体"/>
          <w:color w:val="auto"/>
          <w:kern w:val="0"/>
          <w:sz w:val="24"/>
          <w:highlight w:val="none"/>
          <w:lang w:val="zh-CN"/>
        </w:rPr>
        <w:t>据此函，签字代表宣布同意如下：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3" w:beforeLines="100" w:after="313" w:afterLines="100" w:line="360" w:lineRule="auto"/>
        <w:ind w:right="0" w:rightChars="0" w:firstLine="480" w:firstLineChars="200"/>
        <w:jc w:val="left"/>
        <w:textAlignment w:val="auto"/>
        <w:rPr>
          <w:rFonts w:ascii="宋体" w:hAnsi="宋体" w:cs="宋体"/>
          <w:color w:val="auto"/>
          <w:sz w:val="24"/>
          <w:highlight w:val="none"/>
          <w:u w:val="none"/>
          <w:lang w:val="zh-CN"/>
        </w:rPr>
      </w:pPr>
      <w:r>
        <w:rPr>
          <w:rFonts w:hint="eastAsia" w:ascii="宋体" w:hAnsi="宋体" w:cs="宋体"/>
          <w:color w:val="auto"/>
          <w:kern w:val="0"/>
          <w:sz w:val="24"/>
          <w:highlight w:val="none"/>
          <w:lang w:val="zh-CN"/>
        </w:rPr>
        <w:t>（1）我方将按报价单中的报价为</w:t>
      </w:r>
      <w:r>
        <w:rPr>
          <w:rFonts w:hint="eastAsia" w:ascii="宋体"/>
          <w:color w:val="auto"/>
          <w:sz w:val="24"/>
          <w:highlight w:val="none"/>
          <w:u w:val="single"/>
          <w:lang w:eastAsia="zh-CN"/>
        </w:rPr>
        <w:t>金堂县第二人民医院经皮黄疸仪采购项目</w:t>
      </w:r>
      <w:r>
        <w:rPr>
          <w:rFonts w:hint="eastAsia" w:ascii="宋体" w:hAnsi="宋体" w:cs="宋体"/>
          <w:color w:val="auto"/>
          <w:kern w:val="0"/>
          <w:sz w:val="24"/>
          <w:highlight w:val="none"/>
          <w:lang w:val="zh-CN"/>
        </w:rPr>
        <w:t>（项目编号：</w:t>
      </w:r>
      <w:r>
        <w:rPr>
          <w:rFonts w:hint="eastAsia" w:ascii="宋体" w:hAnsi="宋体"/>
          <w:color w:val="auto"/>
          <w:sz w:val="24"/>
          <w:highlight w:val="none"/>
          <w:lang w:eastAsia="zh-CN"/>
        </w:rPr>
        <w:t>ZB-2024-04号</w:t>
      </w:r>
      <w:r>
        <w:rPr>
          <w:rFonts w:hint="eastAsia" w:ascii="宋体" w:hAnsi="宋体" w:cs="宋体"/>
          <w:color w:val="auto"/>
          <w:kern w:val="0"/>
          <w:sz w:val="24"/>
          <w:highlight w:val="none"/>
          <w:lang w:val="zh-CN"/>
        </w:rPr>
        <w:t>）提供服务，首轮报价为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Times New Roman" w:hAnsi="Times New Roman" w:cs="Times New Roman"/>
          <w:b w:val="0"/>
          <w:bCs w:val="0"/>
          <w:color w:val="auto"/>
          <w:sz w:val="24"/>
          <w:szCs w:val="24"/>
          <w:highlight w:val="none"/>
          <w:u w:val="none"/>
          <w:lang w:val="en-US" w:eastAsia="zh-CN"/>
        </w:rPr>
        <w:t>。</w:t>
      </w:r>
    </w:p>
    <w:p>
      <w:pPr>
        <w:autoSpaceDE w:val="0"/>
        <w:autoSpaceDN w:val="0"/>
        <w:adjustRightInd w:val="0"/>
        <w:spacing w:line="420" w:lineRule="exact"/>
        <w:ind w:firstLine="48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）项目服务内容和要求严格按谈判文件的规定执行，否则将承担由此产生的一切责任。</w:t>
      </w:r>
    </w:p>
    <w:p>
      <w:pPr>
        <w:autoSpaceDE w:val="0"/>
        <w:autoSpaceDN w:val="0"/>
        <w:adjustRightInd w:val="0"/>
        <w:spacing w:line="42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）我方已详细审查了全部谈判文件，包括修改文件（如有的话）以及全部参考资料和有关附件。我们完全理解并同意放弃对这方面有不明及误解的权力。</w:t>
      </w:r>
    </w:p>
    <w:p>
      <w:pPr>
        <w:autoSpaceDE w:val="0"/>
        <w:autoSpaceDN w:val="0"/>
        <w:adjustRightInd w:val="0"/>
        <w:spacing w:line="42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）我方同意提供采购人可能要求的与谈判有关的任何其它资料或数据；</w:t>
      </w:r>
    </w:p>
    <w:p>
      <w:pPr>
        <w:autoSpaceDE w:val="0"/>
        <w:autoSpaceDN w:val="0"/>
        <w:adjustRightInd w:val="0"/>
        <w:spacing w:line="42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5</w:t>
      </w:r>
      <w:r>
        <w:rPr>
          <w:rFonts w:hint="eastAsia" w:ascii="宋体" w:hAnsi="宋体" w:cs="宋体"/>
          <w:color w:val="auto"/>
          <w:kern w:val="0"/>
          <w:sz w:val="24"/>
          <w:highlight w:val="none"/>
          <w:lang w:val="zh-CN"/>
        </w:rPr>
        <w:t>）我方将按谈判文件的规定履行合同责任和义务，并对提交的材料中的所有陈述和声明的真实性和完整性负责。</w:t>
      </w:r>
    </w:p>
    <w:p>
      <w:pPr>
        <w:autoSpaceDE w:val="0"/>
        <w:autoSpaceDN w:val="0"/>
        <w:adjustRightInd w:val="0"/>
        <w:spacing w:line="420" w:lineRule="exact"/>
        <w:ind w:firstLine="570"/>
        <w:rPr>
          <w:rFonts w:ascii="宋体" w:hAnsi="宋体"/>
          <w:color w:val="auto"/>
          <w:kern w:val="0"/>
          <w:sz w:val="24"/>
          <w:highlight w:val="none"/>
          <w:lang w:val="zh-CN"/>
        </w:rPr>
      </w:pP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6</w:t>
      </w:r>
      <w:r>
        <w:rPr>
          <w:rFonts w:hint="eastAsia" w:ascii="宋体" w:hAnsi="宋体" w:cs="宋体"/>
          <w:color w:val="auto"/>
          <w:kern w:val="0"/>
          <w:sz w:val="24"/>
          <w:highlight w:val="none"/>
          <w:lang w:val="zh-CN"/>
        </w:rPr>
        <w:t>）与本次竞争性谈判采购有关的一切正式往来信函请寄：</w:t>
      </w:r>
    </w:p>
    <w:p>
      <w:pPr>
        <w:tabs>
          <w:tab w:val="left" w:pos="1080"/>
        </w:tabs>
        <w:autoSpaceDE w:val="0"/>
        <w:autoSpaceDN w:val="0"/>
        <w:adjustRightInd w:val="0"/>
        <w:spacing w:line="420" w:lineRule="exact"/>
        <w:ind w:firstLine="1080" w:firstLineChars="450"/>
        <w:rPr>
          <w:rFonts w:ascii="宋体" w:hAnsi="宋体" w:cs="宋体"/>
          <w:color w:val="auto"/>
          <w:kern w:val="0"/>
          <w:sz w:val="24"/>
          <w:highlight w:val="none"/>
          <w:lang w:val="zh-CN"/>
        </w:rPr>
      </w:pPr>
    </w:p>
    <w:p>
      <w:pPr>
        <w:tabs>
          <w:tab w:val="left" w:pos="1080"/>
        </w:tabs>
        <w:autoSpaceDE w:val="0"/>
        <w:autoSpaceDN w:val="0"/>
        <w:adjustRightInd w:val="0"/>
        <w:spacing w:line="420" w:lineRule="exact"/>
        <w:ind w:firstLine="960" w:firstLineChars="400"/>
        <w:rPr>
          <w:rFonts w:ascii="宋体" w:hAnsi="宋体" w:cs="宋体"/>
          <w:color w:val="auto"/>
          <w:kern w:val="0"/>
          <w:sz w:val="24"/>
          <w:highlight w:val="none"/>
          <w:u w:val="single"/>
          <w:lang w:val="zh-CN"/>
        </w:rPr>
      </w:pPr>
      <w:bookmarkStart w:id="93" w:name="_Toc11175"/>
      <w:r>
        <w:rPr>
          <w:rFonts w:hint="eastAsia" w:ascii="宋体" w:hAnsi="宋体" w:cs="宋体"/>
          <w:color w:val="auto"/>
          <w:kern w:val="0"/>
          <w:sz w:val="24"/>
          <w:highlight w:val="none"/>
          <w:lang w:val="zh-CN"/>
        </w:rPr>
        <w:t>地址：</w:t>
      </w:r>
      <w:r>
        <w:rPr>
          <w:rFonts w:hint="eastAsia" w:ascii="宋体" w:hAnsi="宋体" w:cs="宋体"/>
          <w:color w:val="auto"/>
          <w:kern w:val="0"/>
          <w:sz w:val="24"/>
          <w:highlight w:val="none"/>
          <w:u w:val="single"/>
          <w:lang w:val="zh-CN"/>
        </w:rPr>
        <w:t xml:space="preserve">                      </w:t>
      </w:r>
    </w:p>
    <w:p>
      <w:pPr>
        <w:tabs>
          <w:tab w:val="left" w:pos="960"/>
        </w:tabs>
        <w:autoSpaceDE w:val="0"/>
        <w:autoSpaceDN w:val="0"/>
        <w:adjustRightInd w:val="0"/>
        <w:spacing w:line="420" w:lineRule="exact"/>
        <w:ind w:firstLine="960" w:firstLineChars="400"/>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电话：</w:t>
      </w:r>
      <w:r>
        <w:rPr>
          <w:rFonts w:hint="eastAsia" w:ascii="宋体" w:hAnsi="宋体" w:cs="宋体"/>
          <w:color w:val="auto"/>
          <w:kern w:val="0"/>
          <w:sz w:val="24"/>
          <w:highlight w:val="none"/>
          <w:u w:val="single"/>
          <w:lang w:val="zh-CN"/>
        </w:rPr>
        <w:t xml:space="preserve">                      </w:t>
      </w:r>
    </w:p>
    <w:p>
      <w:pPr>
        <w:tabs>
          <w:tab w:val="left" w:pos="960"/>
        </w:tabs>
        <w:autoSpaceDE w:val="0"/>
        <w:autoSpaceDN w:val="0"/>
        <w:adjustRightInd w:val="0"/>
        <w:spacing w:line="420" w:lineRule="exact"/>
        <w:ind w:firstLine="960" w:firstLineChars="400"/>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p>
    <w:p>
      <w:pPr>
        <w:tabs>
          <w:tab w:val="left" w:pos="1080"/>
        </w:tabs>
        <w:autoSpaceDE w:val="0"/>
        <w:autoSpaceDN w:val="0"/>
        <w:adjustRightInd w:val="0"/>
        <w:spacing w:line="420" w:lineRule="exact"/>
        <w:ind w:firstLine="960" w:firstLineChars="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ascii="宋体" w:hAnsi="宋体" w:cs="宋体"/>
          <w:color w:val="auto"/>
          <w:kern w:val="0"/>
          <w:sz w:val="24"/>
          <w:highlight w:val="none"/>
          <w:lang w:val="zh-CN"/>
        </w:rPr>
        <w:t>_________________</w:t>
      </w:r>
      <w:r>
        <w:rPr>
          <w:rFonts w:hint="eastAsia" w:ascii="宋体" w:hAnsi="宋体" w:cs="宋体"/>
          <w:color w:val="auto"/>
          <w:kern w:val="0"/>
          <w:sz w:val="24"/>
          <w:highlight w:val="none"/>
          <w:lang w:val="zh-CN"/>
        </w:rPr>
        <w:t>（加盖公章）</w:t>
      </w:r>
    </w:p>
    <w:p>
      <w:pPr>
        <w:autoSpaceDE w:val="0"/>
        <w:autoSpaceDN w:val="0"/>
        <w:adjustRightInd w:val="0"/>
        <w:spacing w:line="420" w:lineRule="exact"/>
        <w:ind w:firstLine="960" w:firstLineChars="400"/>
        <w:rPr>
          <w:rFonts w:ascii="宋体" w:hAnsi="宋体"/>
          <w:color w:val="auto"/>
          <w:kern w:val="0"/>
          <w:sz w:val="24"/>
          <w:highlight w:val="none"/>
          <w:lang w:val="zh-CN"/>
        </w:rPr>
      </w:pPr>
      <w:r>
        <w:rPr>
          <w:rFonts w:hint="eastAsia" w:ascii="宋体" w:hAnsi="宋体" w:cs="宋体"/>
          <w:color w:val="auto"/>
          <w:kern w:val="0"/>
          <w:sz w:val="24"/>
          <w:highlight w:val="none"/>
          <w:lang w:val="zh-CN"/>
        </w:rPr>
        <w:t>法定代表人或代理人：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（签字）</w:t>
      </w:r>
    </w:p>
    <w:p>
      <w:pPr>
        <w:autoSpaceDE w:val="0"/>
        <w:autoSpaceDN w:val="0"/>
        <w:adjustRightInd w:val="0"/>
        <w:spacing w:line="420" w:lineRule="exact"/>
        <w:ind w:firstLine="960" w:firstLineChars="400"/>
        <w:rPr>
          <w:rFonts w:ascii="宋体" w:hAnsi="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pStyle w:val="7"/>
        <w:rPr>
          <w:color w:val="auto"/>
          <w:sz w:val="24"/>
          <w:highlight w:val="none"/>
          <w:lang w:val="zh-CN"/>
        </w:rPr>
      </w:pPr>
    </w:p>
    <w:p>
      <w:pPr>
        <w:pStyle w:val="7"/>
        <w:rPr>
          <w:color w:val="auto"/>
          <w:sz w:val="24"/>
          <w:highlight w:val="none"/>
          <w:lang w:val="zh-CN"/>
        </w:rPr>
      </w:pPr>
    </w:p>
    <w:p>
      <w:pPr>
        <w:pStyle w:val="8"/>
        <w:rPr>
          <w:color w:val="auto"/>
          <w:highlight w:val="none"/>
          <w:lang w:val="zh-CN"/>
        </w:rPr>
      </w:pPr>
    </w:p>
    <w:p>
      <w:pPr>
        <w:pStyle w:val="8"/>
        <w:rPr>
          <w:color w:val="auto"/>
          <w:highlight w:val="none"/>
          <w:lang w:val="zh-CN"/>
        </w:rPr>
      </w:pPr>
    </w:p>
    <w:p>
      <w:pPr>
        <w:keepNext/>
        <w:keepLines/>
        <w:tabs>
          <w:tab w:val="left" w:pos="567"/>
        </w:tabs>
        <w:autoSpaceDE w:val="0"/>
        <w:autoSpaceDN w:val="0"/>
        <w:adjustRightInd w:val="0"/>
        <w:spacing w:before="260" w:after="260" w:line="460" w:lineRule="exact"/>
        <w:jc w:val="center"/>
        <w:outlineLvl w:val="2"/>
        <w:rPr>
          <w:rFonts w:hint="eastAsia" w:ascii="宋体" w:cs="宋体"/>
          <w:color w:val="auto"/>
          <w:kern w:val="0"/>
          <w:sz w:val="24"/>
          <w:highlight w:val="none"/>
          <w:lang w:val="zh-CN"/>
        </w:rPr>
      </w:pPr>
      <w:r>
        <w:rPr>
          <w:rFonts w:hint="eastAsia" w:ascii="宋体" w:cs="宋体"/>
          <w:b/>
          <w:bCs/>
          <w:color w:val="auto"/>
          <w:kern w:val="0"/>
          <w:sz w:val="28"/>
          <w:szCs w:val="28"/>
          <w:highlight w:val="none"/>
          <w:lang w:val="zh-CN"/>
        </w:rPr>
        <w:t>报价表</w:t>
      </w:r>
    </w:p>
    <w:p>
      <w:pPr>
        <w:spacing w:line="560" w:lineRule="exact"/>
        <w:rPr>
          <w:rFonts w:hint="eastAsia" w:ascii="仿宋" w:hAnsi="仿宋" w:eastAsia="仿宋" w:cs="仿宋"/>
          <w:sz w:val="24"/>
          <w:u w:val="single"/>
        </w:rPr>
      </w:pPr>
      <w:r>
        <w:rPr>
          <w:rFonts w:hint="eastAsia" w:ascii="仿宋" w:hAnsi="仿宋" w:eastAsia="仿宋" w:cs="仿宋"/>
          <w:sz w:val="24"/>
        </w:rPr>
        <w:t xml:space="preserve">采购项目名称： </w:t>
      </w:r>
    </w:p>
    <w:p>
      <w:pPr>
        <w:spacing w:line="560" w:lineRule="exact"/>
        <w:rPr>
          <w:rFonts w:hint="eastAsia" w:ascii="仿宋" w:hAnsi="仿宋" w:eastAsia="仿宋" w:cs="仿宋"/>
          <w:sz w:val="24"/>
        </w:rPr>
      </w:pPr>
      <w:r>
        <w:rPr>
          <w:rFonts w:hint="eastAsia" w:ascii="仿宋" w:hAnsi="仿宋" w:eastAsia="仿宋" w:cs="仿宋"/>
          <w:sz w:val="24"/>
        </w:rPr>
        <w:t xml:space="preserve">采购项目编号： </w:t>
      </w:r>
    </w:p>
    <w:tbl>
      <w:tblPr>
        <w:tblStyle w:val="15"/>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57"/>
        <w:gridCol w:w="1281"/>
        <w:gridCol w:w="807"/>
        <w:gridCol w:w="738"/>
        <w:gridCol w:w="987"/>
        <w:gridCol w:w="657"/>
        <w:gridCol w:w="92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783"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165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产品名称</w:t>
            </w:r>
          </w:p>
        </w:tc>
        <w:tc>
          <w:tcPr>
            <w:tcW w:w="1281"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品牌</w:t>
            </w:r>
          </w:p>
        </w:tc>
        <w:tc>
          <w:tcPr>
            <w:tcW w:w="80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规格</w:t>
            </w:r>
          </w:p>
          <w:p>
            <w:pPr>
              <w:spacing w:line="400" w:lineRule="exact"/>
              <w:jc w:val="center"/>
              <w:rPr>
                <w:rFonts w:hint="eastAsia" w:ascii="仿宋" w:hAnsi="仿宋" w:eastAsia="仿宋" w:cs="仿宋"/>
                <w:b/>
                <w:sz w:val="24"/>
              </w:rPr>
            </w:pPr>
            <w:r>
              <w:rPr>
                <w:rFonts w:hint="eastAsia" w:ascii="仿宋" w:hAnsi="仿宋" w:eastAsia="仿宋" w:cs="仿宋"/>
                <w:b/>
                <w:sz w:val="24"/>
              </w:rPr>
              <w:t>型号</w:t>
            </w:r>
          </w:p>
        </w:tc>
        <w:tc>
          <w:tcPr>
            <w:tcW w:w="738"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生产</w:t>
            </w:r>
          </w:p>
          <w:p>
            <w:pPr>
              <w:spacing w:line="400" w:lineRule="exact"/>
              <w:jc w:val="center"/>
              <w:rPr>
                <w:rFonts w:hint="eastAsia" w:ascii="仿宋" w:hAnsi="仿宋" w:eastAsia="仿宋" w:cs="仿宋"/>
                <w:b/>
                <w:sz w:val="24"/>
              </w:rPr>
            </w:pPr>
            <w:r>
              <w:rPr>
                <w:rFonts w:hint="eastAsia" w:ascii="仿宋" w:hAnsi="仿宋" w:eastAsia="仿宋" w:cs="仿宋"/>
                <w:b/>
                <w:sz w:val="24"/>
              </w:rPr>
              <w:t>厂商</w:t>
            </w:r>
          </w:p>
        </w:tc>
        <w:tc>
          <w:tcPr>
            <w:tcW w:w="98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进口或国产</w:t>
            </w:r>
          </w:p>
        </w:tc>
        <w:tc>
          <w:tcPr>
            <w:tcW w:w="65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数量</w:t>
            </w:r>
          </w:p>
        </w:tc>
        <w:tc>
          <w:tcPr>
            <w:tcW w:w="922"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单价</w:t>
            </w:r>
          </w:p>
        </w:tc>
        <w:tc>
          <w:tcPr>
            <w:tcW w:w="1184"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总价（单价×数量）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8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657" w:type="dxa"/>
            <w:noWrap w:val="0"/>
            <w:vAlign w:val="center"/>
          </w:tcPr>
          <w:p>
            <w:pPr>
              <w:snapToGrid w:val="0"/>
              <w:spacing w:line="360" w:lineRule="auto"/>
              <w:rPr>
                <w:rFonts w:hint="eastAsia" w:ascii="仿宋" w:hAnsi="仿宋" w:eastAsia="仿宋" w:cs="仿宋"/>
                <w:sz w:val="24"/>
              </w:rPr>
            </w:pPr>
          </w:p>
        </w:tc>
        <w:tc>
          <w:tcPr>
            <w:tcW w:w="1281" w:type="dxa"/>
            <w:noWrap w:val="0"/>
            <w:vAlign w:val="center"/>
          </w:tcPr>
          <w:p>
            <w:pPr>
              <w:spacing w:after="156" w:afterLines="50" w:line="360" w:lineRule="auto"/>
              <w:jc w:val="center"/>
              <w:rPr>
                <w:rFonts w:hint="eastAsia" w:ascii="仿宋" w:hAnsi="仿宋" w:eastAsia="仿宋" w:cs="仿宋"/>
                <w:b/>
                <w:bCs/>
                <w:spacing w:val="-20"/>
                <w:sz w:val="24"/>
              </w:rPr>
            </w:pPr>
          </w:p>
        </w:tc>
        <w:tc>
          <w:tcPr>
            <w:tcW w:w="807" w:type="dxa"/>
            <w:noWrap w:val="0"/>
            <w:vAlign w:val="center"/>
          </w:tcPr>
          <w:p>
            <w:pPr>
              <w:spacing w:after="156" w:afterLines="50" w:line="360" w:lineRule="auto"/>
              <w:jc w:val="center"/>
              <w:rPr>
                <w:rFonts w:hint="eastAsia" w:ascii="仿宋" w:hAnsi="仿宋" w:eastAsia="仿宋" w:cs="仿宋"/>
                <w:b/>
                <w:bCs/>
                <w:spacing w:val="-20"/>
                <w:sz w:val="24"/>
              </w:rPr>
            </w:pPr>
          </w:p>
        </w:tc>
        <w:tc>
          <w:tcPr>
            <w:tcW w:w="738" w:type="dxa"/>
            <w:noWrap w:val="0"/>
            <w:vAlign w:val="center"/>
          </w:tcPr>
          <w:p>
            <w:pPr>
              <w:spacing w:after="156" w:afterLines="50" w:line="360" w:lineRule="auto"/>
              <w:jc w:val="center"/>
              <w:rPr>
                <w:rFonts w:hint="eastAsia" w:ascii="仿宋" w:hAnsi="仿宋" w:eastAsia="仿宋" w:cs="仿宋"/>
                <w:b/>
                <w:bCs/>
                <w:spacing w:val="-20"/>
                <w:sz w:val="24"/>
              </w:rPr>
            </w:pPr>
          </w:p>
        </w:tc>
        <w:tc>
          <w:tcPr>
            <w:tcW w:w="987" w:type="dxa"/>
            <w:noWrap w:val="0"/>
            <w:vAlign w:val="center"/>
          </w:tcPr>
          <w:p>
            <w:pPr>
              <w:spacing w:after="156" w:afterLines="50" w:line="360" w:lineRule="auto"/>
              <w:jc w:val="center"/>
              <w:rPr>
                <w:rFonts w:hint="eastAsia" w:ascii="仿宋" w:hAnsi="仿宋" w:eastAsia="仿宋" w:cs="仿宋"/>
                <w:b/>
                <w:bCs/>
                <w:spacing w:val="-20"/>
                <w:sz w:val="24"/>
              </w:rPr>
            </w:pPr>
          </w:p>
        </w:tc>
        <w:tc>
          <w:tcPr>
            <w:tcW w:w="657" w:type="dxa"/>
            <w:noWrap w:val="0"/>
            <w:vAlign w:val="center"/>
          </w:tcPr>
          <w:p>
            <w:pPr>
              <w:spacing w:line="360" w:lineRule="auto"/>
              <w:jc w:val="center"/>
              <w:rPr>
                <w:rFonts w:hint="eastAsia" w:ascii="仿宋" w:hAnsi="仿宋" w:eastAsia="仿宋" w:cs="仿宋"/>
                <w:sz w:val="24"/>
              </w:rPr>
            </w:pPr>
          </w:p>
        </w:tc>
        <w:tc>
          <w:tcPr>
            <w:tcW w:w="922" w:type="dxa"/>
            <w:noWrap w:val="0"/>
            <w:vAlign w:val="center"/>
          </w:tcPr>
          <w:p>
            <w:pPr>
              <w:spacing w:line="360" w:lineRule="auto"/>
              <w:jc w:val="center"/>
              <w:rPr>
                <w:rFonts w:hint="eastAsia" w:ascii="仿宋" w:hAnsi="仿宋" w:eastAsia="仿宋" w:cs="仿宋"/>
                <w:sz w:val="24"/>
              </w:rPr>
            </w:pPr>
          </w:p>
        </w:tc>
        <w:tc>
          <w:tcPr>
            <w:tcW w:w="1184" w:type="dxa"/>
            <w:tcBorders>
              <w:right w:val="single" w:color="auto" w:sz="4" w:space="0"/>
            </w:tcBorders>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8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1657" w:type="dxa"/>
            <w:noWrap w:val="0"/>
            <w:vAlign w:val="center"/>
          </w:tcPr>
          <w:p>
            <w:pPr>
              <w:snapToGrid w:val="0"/>
              <w:spacing w:line="360" w:lineRule="auto"/>
              <w:rPr>
                <w:rFonts w:hint="eastAsia" w:ascii="仿宋" w:hAnsi="仿宋" w:eastAsia="仿宋" w:cs="仿宋"/>
                <w:sz w:val="24"/>
              </w:rPr>
            </w:pPr>
          </w:p>
        </w:tc>
        <w:tc>
          <w:tcPr>
            <w:tcW w:w="1281" w:type="dxa"/>
            <w:noWrap w:val="0"/>
            <w:vAlign w:val="center"/>
          </w:tcPr>
          <w:p>
            <w:pPr>
              <w:spacing w:after="156" w:afterLines="50" w:line="360" w:lineRule="auto"/>
              <w:jc w:val="center"/>
              <w:rPr>
                <w:rFonts w:hint="eastAsia" w:ascii="仿宋" w:hAnsi="仿宋" w:eastAsia="仿宋" w:cs="仿宋"/>
                <w:sz w:val="24"/>
              </w:rPr>
            </w:pPr>
          </w:p>
        </w:tc>
        <w:tc>
          <w:tcPr>
            <w:tcW w:w="807" w:type="dxa"/>
            <w:noWrap w:val="0"/>
            <w:vAlign w:val="center"/>
          </w:tcPr>
          <w:p>
            <w:pPr>
              <w:spacing w:after="156" w:afterLines="50" w:line="360" w:lineRule="auto"/>
              <w:jc w:val="center"/>
              <w:rPr>
                <w:rFonts w:hint="eastAsia" w:ascii="仿宋" w:hAnsi="仿宋" w:eastAsia="仿宋" w:cs="仿宋"/>
                <w:sz w:val="24"/>
              </w:rPr>
            </w:pPr>
          </w:p>
        </w:tc>
        <w:tc>
          <w:tcPr>
            <w:tcW w:w="738" w:type="dxa"/>
            <w:noWrap w:val="0"/>
            <w:vAlign w:val="center"/>
          </w:tcPr>
          <w:p>
            <w:pPr>
              <w:spacing w:after="156" w:afterLines="50" w:line="360" w:lineRule="auto"/>
              <w:jc w:val="center"/>
              <w:rPr>
                <w:rFonts w:hint="eastAsia" w:ascii="仿宋" w:hAnsi="仿宋" w:eastAsia="仿宋" w:cs="仿宋"/>
                <w:sz w:val="24"/>
              </w:rPr>
            </w:pPr>
          </w:p>
        </w:tc>
        <w:tc>
          <w:tcPr>
            <w:tcW w:w="987" w:type="dxa"/>
            <w:noWrap w:val="0"/>
            <w:vAlign w:val="center"/>
          </w:tcPr>
          <w:p>
            <w:pPr>
              <w:spacing w:after="156" w:afterLines="50" w:line="360" w:lineRule="auto"/>
              <w:jc w:val="center"/>
              <w:rPr>
                <w:rFonts w:hint="eastAsia" w:ascii="仿宋" w:hAnsi="仿宋" w:eastAsia="仿宋" w:cs="仿宋"/>
                <w:sz w:val="24"/>
              </w:rPr>
            </w:pPr>
          </w:p>
        </w:tc>
        <w:tc>
          <w:tcPr>
            <w:tcW w:w="657" w:type="dxa"/>
            <w:noWrap w:val="0"/>
            <w:vAlign w:val="center"/>
          </w:tcPr>
          <w:p>
            <w:pPr>
              <w:spacing w:line="360" w:lineRule="auto"/>
              <w:jc w:val="center"/>
              <w:rPr>
                <w:rFonts w:hint="eastAsia" w:ascii="仿宋" w:hAnsi="仿宋" w:eastAsia="仿宋" w:cs="仿宋"/>
                <w:sz w:val="24"/>
              </w:rPr>
            </w:pPr>
          </w:p>
        </w:tc>
        <w:tc>
          <w:tcPr>
            <w:tcW w:w="922" w:type="dxa"/>
            <w:noWrap w:val="0"/>
            <w:vAlign w:val="center"/>
          </w:tcPr>
          <w:p>
            <w:pPr>
              <w:spacing w:line="360" w:lineRule="auto"/>
              <w:jc w:val="center"/>
              <w:rPr>
                <w:rFonts w:hint="eastAsia" w:ascii="仿宋" w:hAnsi="仿宋" w:eastAsia="仿宋" w:cs="仿宋"/>
                <w:sz w:val="24"/>
              </w:rPr>
            </w:pPr>
          </w:p>
        </w:tc>
        <w:tc>
          <w:tcPr>
            <w:tcW w:w="1184" w:type="dxa"/>
            <w:tcBorders>
              <w:right w:val="single" w:color="auto" w:sz="4" w:space="0"/>
            </w:tcBorders>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8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657" w:type="dxa"/>
            <w:noWrap w:val="0"/>
            <w:vAlign w:val="center"/>
          </w:tcPr>
          <w:p>
            <w:pPr>
              <w:snapToGrid w:val="0"/>
              <w:spacing w:line="360" w:lineRule="auto"/>
              <w:rPr>
                <w:rFonts w:hint="eastAsia" w:ascii="仿宋" w:hAnsi="仿宋" w:eastAsia="仿宋" w:cs="仿宋"/>
                <w:sz w:val="24"/>
              </w:rPr>
            </w:pPr>
          </w:p>
        </w:tc>
        <w:tc>
          <w:tcPr>
            <w:tcW w:w="1281" w:type="dxa"/>
            <w:noWrap w:val="0"/>
            <w:vAlign w:val="center"/>
          </w:tcPr>
          <w:p>
            <w:pPr>
              <w:spacing w:after="156" w:afterLines="50" w:line="360" w:lineRule="auto"/>
              <w:jc w:val="center"/>
              <w:rPr>
                <w:rFonts w:hint="eastAsia" w:ascii="仿宋" w:hAnsi="仿宋" w:eastAsia="仿宋" w:cs="仿宋"/>
                <w:sz w:val="24"/>
              </w:rPr>
            </w:pPr>
          </w:p>
        </w:tc>
        <w:tc>
          <w:tcPr>
            <w:tcW w:w="807" w:type="dxa"/>
            <w:noWrap w:val="0"/>
            <w:vAlign w:val="center"/>
          </w:tcPr>
          <w:p>
            <w:pPr>
              <w:spacing w:after="156" w:afterLines="50" w:line="360" w:lineRule="auto"/>
              <w:jc w:val="center"/>
              <w:rPr>
                <w:rFonts w:hint="eastAsia" w:ascii="仿宋" w:hAnsi="仿宋" w:eastAsia="仿宋" w:cs="仿宋"/>
                <w:sz w:val="24"/>
              </w:rPr>
            </w:pPr>
          </w:p>
        </w:tc>
        <w:tc>
          <w:tcPr>
            <w:tcW w:w="738" w:type="dxa"/>
            <w:noWrap w:val="0"/>
            <w:vAlign w:val="center"/>
          </w:tcPr>
          <w:p>
            <w:pPr>
              <w:spacing w:after="156" w:afterLines="50" w:line="360" w:lineRule="auto"/>
              <w:jc w:val="center"/>
              <w:rPr>
                <w:rFonts w:hint="eastAsia" w:ascii="仿宋" w:hAnsi="仿宋" w:eastAsia="仿宋" w:cs="仿宋"/>
                <w:sz w:val="24"/>
              </w:rPr>
            </w:pPr>
          </w:p>
        </w:tc>
        <w:tc>
          <w:tcPr>
            <w:tcW w:w="987" w:type="dxa"/>
            <w:noWrap w:val="0"/>
            <w:vAlign w:val="center"/>
          </w:tcPr>
          <w:p>
            <w:pPr>
              <w:spacing w:after="156" w:afterLines="50" w:line="360" w:lineRule="auto"/>
              <w:jc w:val="center"/>
              <w:rPr>
                <w:rFonts w:hint="eastAsia" w:ascii="仿宋" w:hAnsi="仿宋" w:eastAsia="仿宋" w:cs="仿宋"/>
                <w:sz w:val="24"/>
              </w:rPr>
            </w:pPr>
          </w:p>
        </w:tc>
        <w:tc>
          <w:tcPr>
            <w:tcW w:w="657" w:type="dxa"/>
            <w:noWrap w:val="0"/>
            <w:vAlign w:val="center"/>
          </w:tcPr>
          <w:p>
            <w:pPr>
              <w:spacing w:line="360" w:lineRule="auto"/>
              <w:jc w:val="center"/>
              <w:rPr>
                <w:rFonts w:hint="eastAsia" w:ascii="仿宋" w:hAnsi="仿宋" w:eastAsia="仿宋" w:cs="仿宋"/>
                <w:sz w:val="24"/>
              </w:rPr>
            </w:pPr>
          </w:p>
        </w:tc>
        <w:tc>
          <w:tcPr>
            <w:tcW w:w="922" w:type="dxa"/>
            <w:noWrap w:val="0"/>
            <w:vAlign w:val="center"/>
          </w:tcPr>
          <w:p>
            <w:pPr>
              <w:spacing w:line="360" w:lineRule="auto"/>
              <w:jc w:val="center"/>
              <w:rPr>
                <w:rFonts w:hint="eastAsia" w:ascii="仿宋" w:hAnsi="仿宋" w:eastAsia="仿宋" w:cs="仿宋"/>
                <w:sz w:val="24"/>
              </w:rPr>
            </w:pPr>
          </w:p>
        </w:tc>
        <w:tc>
          <w:tcPr>
            <w:tcW w:w="1184" w:type="dxa"/>
            <w:tcBorders>
              <w:right w:val="single" w:color="auto" w:sz="4" w:space="0"/>
            </w:tcBorders>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4528" w:type="dxa"/>
            <w:gridSpan w:val="4"/>
            <w:tcBorders>
              <w:right w:val="single" w:color="auto" w:sz="4" w:space="0"/>
            </w:tcBorders>
            <w:noWrap w:val="0"/>
            <w:vAlign w:val="center"/>
          </w:tcPr>
          <w:p>
            <w:pPr>
              <w:jc w:val="center"/>
              <w:textAlignment w:val="center"/>
              <w:rPr>
                <w:rFonts w:hint="eastAsia" w:ascii="仿宋" w:hAnsi="仿宋" w:eastAsia="仿宋" w:cs="仿宋"/>
                <w:b/>
                <w:sz w:val="24"/>
              </w:rPr>
            </w:pPr>
            <w:r>
              <w:rPr>
                <w:rFonts w:hint="eastAsia" w:ascii="仿宋" w:hAnsi="仿宋" w:eastAsia="仿宋" w:cs="仿宋"/>
                <w:b/>
                <w:sz w:val="24"/>
              </w:rPr>
              <w:t>报价(总价合计)</w:t>
            </w:r>
          </w:p>
          <w:p>
            <w:pPr>
              <w:pStyle w:val="7"/>
              <w:rPr>
                <w:rFonts w:hint="eastAsia" w:ascii="仿宋" w:hAnsi="仿宋" w:eastAsia="仿宋" w:cs="仿宋"/>
              </w:rPr>
            </w:pPr>
          </w:p>
        </w:tc>
        <w:tc>
          <w:tcPr>
            <w:tcW w:w="4488" w:type="dxa"/>
            <w:gridSpan w:val="5"/>
            <w:tcBorders>
              <w:right w:val="single" w:color="auto" w:sz="4" w:space="0"/>
            </w:tcBorders>
            <w:noWrap w:val="0"/>
            <w:vAlign w:val="center"/>
          </w:tcPr>
          <w:p>
            <w:pPr>
              <w:jc w:val="left"/>
              <w:textAlignment w:val="center"/>
              <w:rPr>
                <w:rFonts w:hint="eastAsia" w:ascii="仿宋" w:hAnsi="仿宋" w:eastAsia="仿宋" w:cs="仿宋"/>
              </w:rPr>
            </w:pPr>
            <w:r>
              <w:rPr>
                <w:rFonts w:hint="eastAsia" w:ascii="仿宋" w:hAnsi="仿宋" w:eastAsia="仿宋" w:cs="仿宋"/>
              </w:rPr>
              <w:t xml:space="preserve">小写：   </w:t>
            </w:r>
          </w:p>
          <w:p>
            <w:pPr>
              <w:pStyle w:val="33"/>
              <w:rPr>
                <w:rFonts w:hint="eastAsia" w:ascii="仿宋" w:hAnsi="仿宋" w:eastAsia="仿宋" w:cs="仿宋"/>
              </w:rPr>
            </w:pPr>
          </w:p>
          <w:p>
            <w:pPr>
              <w:pStyle w:val="7"/>
              <w:rPr>
                <w:rFonts w:hint="eastAsia" w:ascii="仿宋" w:hAnsi="仿宋" w:eastAsia="仿宋" w:cs="仿宋"/>
              </w:rPr>
            </w:pPr>
            <w:r>
              <w:rPr>
                <w:rFonts w:hint="eastAsia" w:ascii="仿宋" w:hAnsi="仿宋" w:eastAsia="仿宋" w:cs="仿宋"/>
              </w:rPr>
              <w:t xml:space="preserve">大写：  </w:t>
            </w:r>
          </w:p>
        </w:tc>
      </w:tr>
    </w:tbl>
    <w:p>
      <w:pPr>
        <w:spacing w:line="560" w:lineRule="exact"/>
        <w:rPr>
          <w:rFonts w:hint="eastAsia" w:ascii="仿宋" w:hAnsi="仿宋" w:eastAsia="仿宋" w:cs="仿宋"/>
          <w:bCs/>
        </w:rPr>
      </w:pP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说明：</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1、报价单应经供应商法定代表人或代理人签字，并加盖供应商公章后，密封递交给工作人员，由其收集齐后集中递交</w:t>
      </w:r>
      <w:r>
        <w:rPr>
          <w:rFonts w:hint="eastAsia" w:ascii="仿宋" w:hAnsi="仿宋" w:eastAsia="仿宋" w:cs="仿宋"/>
          <w:bCs/>
          <w:sz w:val="24"/>
          <w:lang w:val="en-US" w:eastAsia="zh-CN"/>
        </w:rPr>
        <w:t>谈判</w:t>
      </w:r>
      <w:r>
        <w:rPr>
          <w:rFonts w:hint="eastAsia" w:ascii="仿宋" w:hAnsi="仿宋" w:eastAsia="仿宋" w:cs="仿宋"/>
          <w:bCs/>
          <w:sz w:val="24"/>
        </w:rPr>
        <w:t>小组。</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2、报价应是包括</w:t>
      </w:r>
      <w:r>
        <w:rPr>
          <w:rFonts w:hint="eastAsia" w:ascii="仿宋" w:hAnsi="仿宋" w:eastAsia="仿宋" w:cs="仿宋"/>
          <w:bCs/>
          <w:sz w:val="24"/>
          <w:lang w:val="en-US" w:eastAsia="zh-CN"/>
        </w:rPr>
        <w:t>谈判文件</w:t>
      </w:r>
      <w:r>
        <w:rPr>
          <w:rFonts w:hint="eastAsia" w:ascii="仿宋" w:hAnsi="仿宋" w:eastAsia="仿宋" w:cs="仿宋"/>
          <w:bCs/>
          <w:sz w:val="24"/>
        </w:rPr>
        <w:t>规定的全部采购内容的报价。</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3、报价单中要求填写报价产品品牌、规格型号、生产厂商、进口或国产的，供应商必须载明其报价产品的品牌、规格型号、生产厂商、进口或国产。</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4、进口产品是指通过中国海关报关验放进入中国境内且产自关境外的产品。</w:t>
      </w:r>
    </w:p>
    <w:p>
      <w:pPr>
        <w:pStyle w:val="7"/>
        <w:rPr>
          <w:rFonts w:hint="eastAsia"/>
        </w:rPr>
      </w:pPr>
    </w:p>
    <w:p>
      <w:pPr>
        <w:spacing w:line="560" w:lineRule="exact"/>
        <w:rPr>
          <w:rFonts w:hint="eastAsia" w:ascii="仿宋" w:hAnsi="仿宋" w:eastAsia="仿宋" w:cs="仿宋"/>
          <w:bCs/>
        </w:rPr>
      </w:pP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供应商名称(加盖公章)：</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p>
    <w:p>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法定代表人或代理人（签字或加盖个人名章）：</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bCs/>
          <w:sz w:val="24"/>
        </w:rPr>
        <w:t>日期：</w:t>
      </w:r>
    </w:p>
    <w:bookmarkEnd w:id="93"/>
    <w:p>
      <w:pPr>
        <w:keepNext/>
        <w:keepLines/>
        <w:tabs>
          <w:tab w:val="left" w:pos="567"/>
        </w:tabs>
        <w:autoSpaceDE w:val="0"/>
        <w:autoSpaceDN w:val="0"/>
        <w:adjustRightInd w:val="0"/>
        <w:spacing w:before="260" w:after="260" w:line="460" w:lineRule="exact"/>
        <w:outlineLvl w:val="2"/>
        <w:rPr>
          <w:rFonts w:ascii="宋体" w:hAnsi="宋体" w:cs="宋体"/>
          <w:b/>
          <w:bCs/>
          <w:color w:val="auto"/>
          <w:kern w:val="0"/>
          <w:sz w:val="24"/>
          <w:highlight w:val="none"/>
          <w:lang w:val="zh-CN"/>
        </w:rPr>
      </w:pPr>
      <w:bookmarkStart w:id="94" w:name="_Toc23810"/>
      <w:r>
        <w:rPr>
          <w:rFonts w:hint="eastAsia" w:ascii="宋体" w:hAnsi="宋体" w:cs="宋体"/>
          <w:b/>
          <w:bCs/>
          <w:color w:val="auto"/>
          <w:kern w:val="0"/>
          <w:sz w:val="24"/>
          <w:highlight w:val="none"/>
          <w:lang w:val="zh-CN"/>
        </w:rPr>
        <w:t>服务承诺</w:t>
      </w:r>
      <w:bookmarkEnd w:id="94"/>
    </w:p>
    <w:p>
      <w:pPr>
        <w:rPr>
          <w:rFonts w:hint="eastAsia" w:ascii="宋体" w:eastAsia="宋体"/>
          <w:color w:val="auto"/>
          <w:sz w:val="24"/>
          <w:highlight w:val="none"/>
          <w:lang w:eastAsia="zh-CN"/>
        </w:rPr>
      </w:pPr>
      <w:r>
        <w:rPr>
          <w:rFonts w:hint="eastAsia" w:ascii="宋体" w:hAnsi="宋体" w:cs="宋体"/>
          <w:color w:val="auto"/>
          <w:kern w:val="0"/>
          <w:sz w:val="24"/>
          <w:highlight w:val="none"/>
          <w:lang w:val="zh-CN"/>
        </w:rPr>
        <w:t>项目名称：</w:t>
      </w:r>
      <w:r>
        <w:rPr>
          <w:rFonts w:hint="eastAsia" w:ascii="宋体"/>
          <w:color w:val="auto"/>
          <w:sz w:val="24"/>
          <w:highlight w:val="none"/>
          <w:lang w:eastAsia="zh-CN"/>
        </w:rPr>
        <w:t>金堂县第二人民医院经皮黄疸仪采购项目</w:t>
      </w:r>
    </w:p>
    <w:p>
      <w:pPr>
        <w:autoSpaceDE w:val="0"/>
        <w:autoSpaceDN w:val="0"/>
        <w:adjustRightInd w:val="0"/>
        <w:spacing w:line="460" w:lineRule="exact"/>
        <w:rPr>
          <w:rFonts w:hint="eastAsia" w:ascii="宋体" w:hAnsi="宋体" w:eastAsia="宋体"/>
          <w:color w:val="auto"/>
          <w:kern w:val="0"/>
          <w:sz w:val="24"/>
          <w:highlight w:val="none"/>
          <w:lang w:val="zh-CN" w:eastAsia="zh-CN"/>
        </w:rPr>
      </w:pPr>
      <w:r>
        <w:rPr>
          <w:rFonts w:hint="eastAsia" w:ascii="宋体" w:hAnsi="宋体" w:cs="宋体"/>
          <w:color w:val="auto"/>
          <w:kern w:val="0"/>
          <w:sz w:val="24"/>
          <w:highlight w:val="none"/>
          <w:lang w:val="zh-CN"/>
        </w:rPr>
        <w:t>项目编号：</w:t>
      </w:r>
      <w:r>
        <w:rPr>
          <w:rFonts w:hint="eastAsia" w:ascii="宋体" w:hAnsi="宋体"/>
          <w:color w:val="auto"/>
          <w:sz w:val="24"/>
          <w:highlight w:val="none"/>
          <w:lang w:eastAsia="zh-CN"/>
        </w:rPr>
        <w:t>ZB-2024-04号</w:t>
      </w: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olor w:val="auto"/>
          <w:kern w:val="0"/>
          <w:sz w:val="24"/>
          <w:highlight w:val="none"/>
          <w:lang w:val="zh-CN"/>
        </w:rPr>
        <w:t>说明：本项格式自拟。</w:t>
      </w: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olor w:val="auto"/>
          <w:kern w:val="0"/>
          <w:sz w:val="24"/>
          <w:highlight w:val="none"/>
          <w:lang w:val="zh-CN"/>
        </w:rPr>
      </w:pPr>
    </w:p>
    <w:p>
      <w:pPr>
        <w:autoSpaceDE w:val="0"/>
        <w:autoSpaceDN w:val="0"/>
        <w:adjustRightInd w:val="0"/>
        <w:spacing w:line="4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（加盖公章）</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法定代表人或代理人：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（签字）</w:t>
      </w:r>
    </w:p>
    <w:p>
      <w:pPr>
        <w:autoSpaceDE w:val="0"/>
        <w:autoSpaceDN w:val="0"/>
        <w:adjustRightInd w:val="0"/>
        <w:spacing w:line="460" w:lineRule="exact"/>
        <w:rPr>
          <w:rFonts w:ascii="宋体" w:hAnsi="宋体"/>
          <w:color w:val="auto"/>
          <w:kern w:val="0"/>
          <w:sz w:val="24"/>
          <w:highlight w:val="none"/>
          <w:lang w:val="zh-CN"/>
        </w:rPr>
      </w:pPr>
      <w:r>
        <w:rPr>
          <w:rFonts w:hint="eastAsia" w:ascii="宋体" w:hAnsi="宋体" w:cs="宋体"/>
          <w:color w:val="auto"/>
          <w:kern w:val="0"/>
          <w:sz w:val="24"/>
          <w:highlight w:val="none"/>
          <w:lang w:val="zh-CN"/>
        </w:rPr>
        <w:t>日      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bookmarkStart w:id="95" w:name="_Toc24291"/>
    </w:p>
    <w:bookmarkEnd w:id="95"/>
    <w:p>
      <w:pPr>
        <w:autoSpaceDE w:val="0"/>
        <w:autoSpaceDN w:val="0"/>
        <w:adjustRightInd w:val="0"/>
        <w:spacing w:line="460" w:lineRule="exact"/>
        <w:rPr>
          <w:rFonts w:ascii="宋体"/>
          <w:color w:val="auto"/>
          <w:kern w:val="0"/>
          <w:sz w:val="24"/>
          <w:highlight w:val="none"/>
          <w:lang w:val="zh-CN"/>
        </w:rPr>
      </w:pPr>
    </w:p>
    <w:p>
      <w:pPr>
        <w:autoSpaceDE w:val="0"/>
        <w:autoSpaceDN w:val="0"/>
        <w:adjustRightInd w:val="0"/>
        <w:spacing w:line="460" w:lineRule="exact"/>
        <w:rPr>
          <w:rFonts w:ascii="宋体"/>
          <w:color w:val="auto"/>
          <w:kern w:val="0"/>
          <w:sz w:val="24"/>
          <w:highlight w:val="none"/>
          <w:lang w:val="zh-CN"/>
        </w:rPr>
      </w:pPr>
    </w:p>
    <w:p>
      <w:pPr>
        <w:autoSpaceDE w:val="0"/>
        <w:autoSpaceDN w:val="0"/>
        <w:adjustRightInd w:val="0"/>
        <w:spacing w:line="460" w:lineRule="exact"/>
        <w:rPr>
          <w:rFonts w:ascii="宋体"/>
          <w:color w:val="auto"/>
          <w:kern w:val="0"/>
          <w:sz w:val="24"/>
          <w:highlight w:val="none"/>
          <w:lang w:val="zh-CN"/>
        </w:rPr>
      </w:pPr>
    </w:p>
    <w:p>
      <w:pPr>
        <w:autoSpaceDE w:val="0"/>
        <w:autoSpaceDN w:val="0"/>
        <w:adjustRightInd w:val="0"/>
        <w:spacing w:line="460" w:lineRule="exact"/>
        <w:rPr>
          <w:rFonts w:ascii="宋体"/>
          <w:color w:val="auto"/>
          <w:kern w:val="0"/>
          <w:sz w:val="24"/>
          <w:highlight w:val="none"/>
          <w:lang w:val="zh-CN"/>
        </w:rPr>
      </w:pPr>
    </w:p>
    <w:p>
      <w:pPr>
        <w:pStyle w:val="4"/>
        <w:keepNext w:val="0"/>
        <w:keepLines w:val="0"/>
        <w:spacing w:line="400" w:lineRule="exact"/>
        <w:outlineLvl w:val="9"/>
        <w:rPr>
          <w:rFonts w:ascii="宋体" w:hAnsi="宋体"/>
          <w:bCs/>
          <w:color w:val="auto"/>
          <w:sz w:val="30"/>
          <w:szCs w:val="30"/>
          <w:highlight w:val="none"/>
        </w:rPr>
      </w:pPr>
    </w:p>
    <w:p>
      <w:pPr>
        <w:pStyle w:val="4"/>
        <w:keepNext w:val="0"/>
        <w:keepLines w:val="0"/>
        <w:spacing w:line="400" w:lineRule="exact"/>
        <w:outlineLvl w:val="9"/>
        <w:rPr>
          <w:rFonts w:ascii="宋体" w:hAnsi="宋体"/>
          <w:bCs/>
          <w:color w:val="auto"/>
          <w:sz w:val="30"/>
          <w:szCs w:val="30"/>
          <w:highlight w:val="none"/>
        </w:rPr>
      </w:pPr>
    </w:p>
    <w:p>
      <w:pPr>
        <w:rPr>
          <w:rFonts w:ascii="宋体" w:hAnsi="宋体"/>
          <w:bCs/>
          <w:color w:val="auto"/>
          <w:sz w:val="30"/>
          <w:szCs w:val="30"/>
          <w:highlight w:val="none"/>
        </w:rPr>
      </w:pPr>
    </w:p>
    <w:p>
      <w:pPr>
        <w:rPr>
          <w:rFonts w:ascii="宋体" w:hAnsi="宋体"/>
          <w:bCs/>
          <w:color w:val="auto"/>
          <w:sz w:val="30"/>
          <w:szCs w:val="30"/>
          <w:highlight w:val="none"/>
        </w:rPr>
      </w:pPr>
    </w:p>
    <w:p>
      <w:pPr>
        <w:pStyle w:val="4"/>
        <w:keepNext w:val="0"/>
        <w:keepLines w:val="0"/>
        <w:spacing w:line="400" w:lineRule="exact"/>
        <w:outlineLvl w:val="9"/>
        <w:rPr>
          <w:rFonts w:ascii="宋体" w:hAnsi="宋体"/>
          <w:bCs/>
          <w:color w:val="auto"/>
          <w:sz w:val="30"/>
          <w:szCs w:val="30"/>
          <w:highlight w:val="none"/>
        </w:rPr>
      </w:pPr>
    </w:p>
    <w:p>
      <w:pPr>
        <w:pStyle w:val="4"/>
        <w:keepNext w:val="0"/>
        <w:keepLines w:val="0"/>
        <w:spacing w:line="400" w:lineRule="exact"/>
        <w:outlineLvl w:val="9"/>
        <w:rPr>
          <w:rFonts w:ascii="宋体" w:hAnsi="宋体"/>
          <w:bCs/>
          <w:color w:val="auto"/>
          <w:sz w:val="30"/>
          <w:szCs w:val="30"/>
          <w:highlight w:val="none"/>
        </w:rPr>
      </w:pPr>
    </w:p>
    <w:p>
      <w:pPr>
        <w:pStyle w:val="4"/>
        <w:keepNext w:val="0"/>
        <w:keepLines w:val="0"/>
        <w:spacing w:line="400" w:lineRule="exact"/>
        <w:outlineLvl w:val="9"/>
        <w:rPr>
          <w:rFonts w:ascii="宋体" w:hAnsi="宋体"/>
          <w:bCs/>
          <w:color w:val="auto"/>
          <w:sz w:val="30"/>
          <w:szCs w:val="30"/>
          <w:highlight w:val="none"/>
        </w:rPr>
      </w:pPr>
    </w:p>
    <w:p>
      <w:pPr>
        <w:rPr>
          <w:rFonts w:ascii="宋体" w:hAnsi="宋体"/>
          <w:bCs/>
          <w:color w:val="auto"/>
          <w:sz w:val="30"/>
          <w:szCs w:val="30"/>
          <w:highlight w:val="none"/>
        </w:rPr>
      </w:pPr>
    </w:p>
    <w:p>
      <w:pPr>
        <w:pStyle w:val="7"/>
        <w:rPr>
          <w:rFonts w:ascii="宋体" w:hAnsi="宋体"/>
          <w:bCs/>
          <w:color w:val="auto"/>
          <w:sz w:val="30"/>
          <w:szCs w:val="30"/>
          <w:highlight w:val="none"/>
        </w:rPr>
      </w:pPr>
    </w:p>
    <w:p>
      <w:pPr>
        <w:rPr>
          <w:rFonts w:ascii="宋体" w:hAnsi="宋体"/>
          <w:bCs/>
          <w:color w:val="auto"/>
          <w:sz w:val="30"/>
          <w:szCs w:val="30"/>
          <w:highlight w:val="none"/>
        </w:rPr>
      </w:pPr>
    </w:p>
    <w:p>
      <w:pPr>
        <w:pStyle w:val="7"/>
        <w:rPr>
          <w:rFonts w:ascii="宋体" w:hAnsi="宋体"/>
          <w:bCs/>
          <w:color w:val="auto"/>
          <w:sz w:val="30"/>
          <w:szCs w:val="30"/>
          <w:highlight w:val="none"/>
        </w:rPr>
      </w:pPr>
    </w:p>
    <w:p>
      <w:pPr>
        <w:rPr>
          <w:rFonts w:ascii="宋体" w:hAnsi="宋体"/>
          <w:bCs/>
          <w:color w:val="auto"/>
          <w:sz w:val="30"/>
          <w:szCs w:val="30"/>
          <w:highlight w:val="none"/>
        </w:rPr>
      </w:pPr>
    </w:p>
    <w:p>
      <w:pPr>
        <w:pStyle w:val="7"/>
        <w:rPr>
          <w:rFonts w:ascii="宋体" w:hAnsi="宋体"/>
          <w:bCs/>
          <w:color w:val="auto"/>
          <w:sz w:val="30"/>
          <w:szCs w:val="30"/>
          <w:highlight w:val="none"/>
        </w:rPr>
      </w:pPr>
    </w:p>
    <w:p>
      <w:pPr>
        <w:rPr>
          <w:rFonts w:ascii="宋体" w:hAnsi="宋体"/>
          <w:bCs/>
          <w:color w:val="auto"/>
          <w:sz w:val="30"/>
          <w:szCs w:val="30"/>
          <w:highlight w:val="none"/>
        </w:rPr>
      </w:pPr>
    </w:p>
    <w:p>
      <w:pPr>
        <w:pStyle w:val="3"/>
        <w:bidi w:val="0"/>
        <w:rPr>
          <w:rFonts w:hint="eastAsia" w:ascii="仿宋_GB2312" w:eastAsia="仿宋_GB2312"/>
          <w:b/>
          <w:bCs/>
          <w:color w:val="auto"/>
          <w:sz w:val="28"/>
          <w:szCs w:val="28"/>
          <w:highlight w:val="none"/>
        </w:rPr>
      </w:pPr>
      <w:bookmarkStart w:id="96" w:name="_Toc18547"/>
      <w:bookmarkStart w:id="97" w:name="_Toc6622"/>
      <w:r>
        <w:rPr>
          <w:rFonts w:hint="eastAsia"/>
          <w:color w:val="auto"/>
          <w:highlight w:val="none"/>
          <w:lang w:val="en-US" w:eastAsia="zh-CN"/>
        </w:rPr>
        <w:t xml:space="preserve">第五章 </w:t>
      </w:r>
      <w:r>
        <w:rPr>
          <w:rFonts w:hint="eastAsia"/>
          <w:color w:val="auto"/>
          <w:highlight w:val="none"/>
        </w:rPr>
        <w:t>合同范本</w:t>
      </w:r>
      <w:bookmarkEnd w:id="96"/>
      <w:bookmarkEnd w:id="97"/>
    </w:p>
    <w:p>
      <w:pPr>
        <w:jc w:val="center"/>
        <w:rPr>
          <w:rFonts w:ascii="宋体" w:hAnsi="宋体"/>
          <w:color w:val="auto"/>
          <w:highlight w:val="none"/>
        </w:rPr>
      </w:pPr>
      <w:r>
        <w:rPr>
          <w:rFonts w:hint="eastAsia" w:ascii="宋体" w:hAnsi="宋体"/>
          <w:color w:val="auto"/>
          <w:highlight w:val="none"/>
        </w:rPr>
        <w:t>（本合同仅供参考）</w:t>
      </w:r>
    </w:p>
    <w:p>
      <w:pPr>
        <w:rPr>
          <w:color w:val="auto"/>
          <w:highlight w:val="none"/>
        </w:rPr>
      </w:pPr>
    </w:p>
    <w:p>
      <w:pPr>
        <w:spacing w:line="500" w:lineRule="exact"/>
        <w:ind w:firstLine="643" w:firstLineChars="200"/>
        <w:jc w:val="center"/>
        <w:rPr>
          <w:rFonts w:hint="eastAsia" w:ascii="宋体" w:hAnsi="宋体"/>
          <w:b/>
          <w:color w:val="auto"/>
          <w:sz w:val="32"/>
          <w:szCs w:val="32"/>
          <w:highlight w:val="none"/>
          <w:lang w:val="en-US" w:eastAsia="zh-CN"/>
        </w:rPr>
      </w:pPr>
      <w:bookmarkStart w:id="98" w:name="_Toc26415"/>
      <w:bookmarkStart w:id="99" w:name="OLE_LINK19"/>
      <w:r>
        <w:rPr>
          <w:rFonts w:hint="eastAsia" w:ascii="宋体" w:hAnsi="宋体"/>
          <w:b/>
          <w:color w:val="auto"/>
          <w:sz w:val="32"/>
          <w:szCs w:val="32"/>
          <w:highlight w:val="none"/>
          <w:lang w:eastAsia="zh-CN"/>
        </w:rPr>
        <w:t>金堂县第二人民医院经皮黄疸仪采购项目</w:t>
      </w:r>
      <w:r>
        <w:rPr>
          <w:rFonts w:hint="eastAsia" w:ascii="宋体" w:hAnsi="宋体"/>
          <w:b/>
          <w:color w:val="auto"/>
          <w:sz w:val="32"/>
          <w:szCs w:val="32"/>
          <w:highlight w:val="none"/>
          <w:lang w:val="en-US" w:eastAsia="zh-CN"/>
        </w:rPr>
        <w:t>合同</w:t>
      </w:r>
    </w:p>
    <w:p>
      <w:pPr>
        <w:pStyle w:val="7"/>
        <w:rPr>
          <w:rFonts w:hint="default"/>
          <w:color w:val="auto"/>
          <w:highlight w:val="none"/>
          <w:lang w:val="en-US"/>
        </w:rPr>
      </w:pPr>
    </w:p>
    <w:bookmarkEnd w:id="98"/>
    <w:bookmarkEnd w:id="99"/>
    <w:p>
      <w:pPr>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p>
    <w:p>
      <w:pPr>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 xml:space="preserve">（甲方）：                              </w:t>
      </w:r>
    </w:p>
    <w:p>
      <w:pPr>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 xml:space="preserve">（乙方）：                                                                     </w:t>
      </w:r>
    </w:p>
    <w:p>
      <w:pPr>
        <w:pStyle w:val="29"/>
        <w:keepNext w:val="0"/>
        <w:keepLines w:val="0"/>
        <w:pageBreakBefore w:val="0"/>
        <w:widowControl w:val="0"/>
        <w:kinsoku/>
        <w:wordWrap/>
        <w:overflowPunct/>
        <w:topLinePunct w:val="0"/>
        <w:autoSpaceDE/>
        <w:autoSpaceDN/>
        <w:bidi w:val="0"/>
        <w:adjustRightInd/>
        <w:snapToGrid/>
        <w:spacing w:before="260" w:line="360" w:lineRule="auto"/>
        <w:ind w:left="0" w:leftChars="0" w:right="0" w:rightChars="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根据《中华人民共和国政府采购法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》及XXXX采购项目（</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lang w:eastAsia="zh-CN"/>
        </w:rPr>
        <w:t>编号</w:t>
      </w:r>
      <w:r>
        <w:rPr>
          <w:rFonts w:hint="eastAsia" w:ascii="宋体" w:hAnsi="宋体" w:eastAsia="宋体" w:cs="宋体"/>
          <w:color w:val="auto"/>
          <w:sz w:val="28"/>
          <w:szCs w:val="28"/>
          <w:highlight w:val="none"/>
        </w:rPr>
        <w:t>：XX）的《</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文件》、乙方的《</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文件》及《</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通知书》，甲、乙双方同意签订本合同。详细技术说明及其他有关合同项目的特定信息由合同附件予以说明，合同附件及本项目的</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通知书》等均为本合同不可分割的部分。双方同意共同遵守如下条款：</w:t>
      </w:r>
    </w:p>
    <w:p>
      <w:pPr>
        <w:keepNext/>
        <w:keepLines w:val="0"/>
        <w:pageBreakBefore w:val="0"/>
        <w:widowControl w:val="0"/>
        <w:numPr>
          <w:ilvl w:val="0"/>
          <w:numId w:val="3"/>
        </w:numPr>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00" w:name="_Toc29577"/>
      <w:r>
        <w:rPr>
          <w:rFonts w:hint="eastAsia" w:ascii="宋体" w:hAnsi="宋体" w:eastAsia="宋体" w:cs="宋体"/>
          <w:color w:val="auto"/>
          <w:sz w:val="28"/>
          <w:szCs w:val="28"/>
          <w:highlight w:val="none"/>
        </w:rPr>
        <w:t>合同货物</w:t>
      </w:r>
      <w:bookmarkEnd w:id="100"/>
    </w:p>
    <w:tbl>
      <w:tblPr>
        <w:tblStyle w:val="16"/>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997"/>
        <w:gridCol w:w="990"/>
        <w:gridCol w:w="1440"/>
        <w:gridCol w:w="1501"/>
        <w:gridCol w:w="123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货物品名</w:t>
            </w:r>
          </w:p>
        </w:tc>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规格型号</w:t>
            </w:r>
          </w:p>
        </w:tc>
        <w:tc>
          <w:tcPr>
            <w:tcW w:w="99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99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44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单价（元）</w:t>
            </w:r>
          </w:p>
        </w:tc>
        <w:tc>
          <w:tcPr>
            <w:tcW w:w="150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总价（元）</w:t>
            </w:r>
          </w:p>
        </w:tc>
        <w:tc>
          <w:tcPr>
            <w:tcW w:w="1232"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随机配件</w:t>
            </w:r>
          </w:p>
        </w:tc>
        <w:tc>
          <w:tcPr>
            <w:tcW w:w="104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99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99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44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50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232"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04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23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99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99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440"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501"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232"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c>
          <w:tcPr>
            <w:tcW w:w="1047" w:type="dxa"/>
            <w:noWrap w:val="0"/>
            <w:vAlign w:val="top"/>
          </w:tcPr>
          <w:p>
            <w:pPr>
              <w:pStyle w:val="7"/>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vertAlign w:val="baseline"/>
              </w:rPr>
            </w:pPr>
          </w:p>
        </w:tc>
      </w:tr>
    </w:tbl>
    <w:p>
      <w:pPr>
        <w:keepNext/>
        <w:keepLines w:val="0"/>
        <w:pageBreakBefore w:val="0"/>
        <w:widowControl w:val="0"/>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01" w:name="_Toc217446108"/>
      <w:bookmarkStart w:id="102" w:name="_Toc12899"/>
      <w:r>
        <w:rPr>
          <w:rFonts w:hint="eastAsia" w:ascii="宋体" w:hAnsi="宋体" w:eastAsia="宋体" w:cs="宋体"/>
          <w:color w:val="auto"/>
          <w:sz w:val="28"/>
          <w:szCs w:val="28"/>
          <w:highlight w:val="none"/>
        </w:rPr>
        <w:t>二、合同总价</w:t>
      </w:r>
      <w:bookmarkEnd w:id="101"/>
      <w:bookmarkEnd w:id="102"/>
    </w:p>
    <w:p>
      <w:pPr>
        <w:pStyle w:val="6"/>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合同总价为人民币大写：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元，即RMB￥</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keepLines w:val="0"/>
        <w:pageBreakBefore w:val="0"/>
        <w:widowControl w:val="0"/>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03" w:name="_Toc217446109"/>
      <w:bookmarkStart w:id="104" w:name="_Toc7283"/>
      <w:r>
        <w:rPr>
          <w:rFonts w:hint="eastAsia" w:ascii="宋体" w:hAnsi="宋体" w:eastAsia="宋体" w:cs="宋体"/>
          <w:color w:val="auto"/>
          <w:sz w:val="28"/>
          <w:szCs w:val="28"/>
          <w:highlight w:val="none"/>
        </w:rPr>
        <w:t>三、质量要求</w:t>
      </w:r>
      <w:bookmarkEnd w:id="103"/>
      <w:bookmarkEnd w:id="104"/>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1、乙方须提供全新的货物（含零部件、配件等），表面无划伤、无碰撞痕迹，且权属清楚，不得侵害他人的知识产权。</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2、货物必须符合或优于国家（行业）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标准，以及本项目</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文件的质量要求和技术指标与出厂标准。</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3、乙方须在本合同签订之日起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日内送交货物成品样品给甲方确认，在甲方出具样品确认书并封存成品样品外观尺寸后，乙方才能按样生产，并以此样品作为验收样品；每台货物上均应有产品质量检验合格标志。</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4、货物制造质量出现问题，乙方应负责三包（包修、包换、包退），费用由乙方负担，甲方有权到乙方生产场地检查货物质量和生产进度。</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5、货到现场后由于甲方保管不当造成的质量问题，乙方亦应负责修理，但费用由甲方负担。</w:t>
      </w:r>
    </w:p>
    <w:p>
      <w:pPr>
        <w:keepNext/>
        <w:keepLines w:val="0"/>
        <w:pageBreakBefore w:val="0"/>
        <w:widowControl w:val="0"/>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05" w:name="_Toc9817"/>
      <w:bookmarkStart w:id="106" w:name="_Toc217446110"/>
      <w:r>
        <w:rPr>
          <w:rFonts w:hint="eastAsia" w:ascii="宋体" w:hAnsi="宋体" w:eastAsia="宋体" w:cs="宋体"/>
          <w:color w:val="auto"/>
          <w:sz w:val="28"/>
          <w:szCs w:val="28"/>
          <w:highlight w:val="none"/>
        </w:rPr>
        <w:t>四、交货及验收</w:t>
      </w:r>
      <w:bookmarkEnd w:id="105"/>
      <w:bookmarkEnd w:id="106"/>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的原因造成合同延迟签订或验收的，时间顺延)。交货验收时须提供产品质检部门从同类产品中抽样检查合格的检测报告。</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2、验收由甲方组织，乙方配合进行：</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货物在乙方通知安装调试完毕后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日内初步验收。初步验收合格后，进入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试用期；试用期间发生重大质量问题，修复后试用相应顺延；试用期结束后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日内完成最终验收</w:t>
      </w:r>
      <w:r>
        <w:rPr>
          <w:rFonts w:hint="eastAsia" w:ascii="宋体" w:hAnsi="宋体" w:eastAsia="宋体" w:cs="宋体"/>
          <w:color w:val="auto"/>
          <w:sz w:val="28"/>
          <w:szCs w:val="28"/>
          <w:highlight w:val="none"/>
          <w:lang w:eastAsia="zh-CN"/>
        </w:rPr>
        <w:t>。</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验收标准：按国家有关规定以及甲方</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文件的质量要求和技术指标、乙方的</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文件及承诺与本合同约定标准进行验收；甲乙双方如对质量要求和技术指标的约定标准有相互抵触或异议的事项，由甲方在</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与</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文件中按质量要求和技术指标比较优胜的原则确定该项的约定标准进行验收</w:t>
      </w:r>
      <w:r>
        <w:rPr>
          <w:rFonts w:hint="eastAsia" w:ascii="宋体" w:hAnsi="宋体" w:eastAsia="宋体" w:cs="宋体"/>
          <w:color w:val="auto"/>
          <w:sz w:val="28"/>
          <w:szCs w:val="28"/>
          <w:highlight w:val="none"/>
          <w:lang w:eastAsia="zh-CN"/>
        </w:rPr>
        <w:t>。</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r>
        <w:rPr>
          <w:rFonts w:hint="eastAsia" w:ascii="宋体" w:hAnsi="宋体" w:eastAsia="宋体" w:cs="宋体"/>
          <w:color w:val="auto"/>
          <w:sz w:val="28"/>
          <w:szCs w:val="28"/>
          <w:highlight w:val="none"/>
          <w:lang w:eastAsia="zh-CN"/>
        </w:rPr>
        <w:t>。</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如质量验收合格，双方签署质量验收报告。</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3、货物安装完成后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日内，甲方无故不进行验收工作并已使用货物的，视同已安装调试完成并验收合格。</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5、如货物经乙方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次维修仍不能达到合同约定的质量标准，甲方有权退货，并视作乙方不能交付货物而须支付违约赔偿金给甲方，甲方还可依法追究乙方的违约责任。 </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6、其他未尽事宜应严格按照《财政部关于进一步加强政府采购需求和履约验收管理的指导意见》（财库〔2016〕205号）的要求进行。</w:t>
      </w:r>
      <w:bookmarkStart w:id="107" w:name="_Toc15510"/>
      <w:bookmarkStart w:id="108" w:name="_Toc217446111"/>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五、付款方式</w:t>
      </w:r>
      <w:bookmarkEnd w:id="107"/>
      <w:bookmarkEnd w:id="108"/>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1、全部货物安装调试完毕并验收合格之日起，甲方接到乙方通知与票据凭证资料以后的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日内，按照财政性资金支付有关规定，向乙方支付合同价款￥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元整；</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、乙方须向甲方出具合法有效完整的完税发票及凭证资料进行支付结算。</w:t>
      </w:r>
      <w:bookmarkStart w:id="109" w:name="_Toc217446112"/>
      <w:bookmarkStart w:id="110" w:name="_Toc31105"/>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六、售后服务</w:t>
      </w:r>
      <w:bookmarkEnd w:id="109"/>
      <w:bookmarkEnd w:id="110"/>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1、质保期为验收合格后XX年，质保期内出现质量问题，乙方在接到通知后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小时内响应到场，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小时内完成维修或更换，并承担修理调换的费用；如货物经乙方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2、乙方须指派专人负责与甲方联系售后服务事宜。 </w:t>
      </w:r>
    </w:p>
    <w:p>
      <w:pPr>
        <w:keepNext/>
        <w:keepLines w:val="0"/>
        <w:pageBreakBefore w:val="0"/>
        <w:widowControl w:val="0"/>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11" w:name="_Toc217446113"/>
      <w:bookmarkStart w:id="112" w:name="_Toc12688"/>
      <w:r>
        <w:rPr>
          <w:rFonts w:hint="eastAsia" w:ascii="宋体" w:hAnsi="宋体" w:eastAsia="宋体" w:cs="宋体"/>
          <w:color w:val="auto"/>
          <w:sz w:val="28"/>
          <w:szCs w:val="28"/>
          <w:highlight w:val="none"/>
        </w:rPr>
        <w:t>七、违约责任</w:t>
      </w:r>
      <w:bookmarkEnd w:id="111"/>
      <w:bookmarkEnd w:id="112"/>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1、甲方违约责任</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（1）甲方无正当理由拒收货物的，甲方应偿付合同总价百分之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的违约金</w:t>
      </w:r>
      <w:r>
        <w:rPr>
          <w:rFonts w:hint="eastAsia" w:ascii="宋体" w:hAnsi="宋体" w:eastAsia="宋体" w:cs="宋体"/>
          <w:color w:val="auto"/>
          <w:sz w:val="28"/>
          <w:szCs w:val="28"/>
          <w:highlight w:val="none"/>
          <w:lang w:eastAsia="zh-CN"/>
        </w:rPr>
        <w:t>。</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（2）甲方逾期支付货款的，除应及时付足货款外，应向乙方偿付欠款总额万分之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/天的违约金；逾期付款超过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天的，乙方有权终止合同</w:t>
      </w:r>
      <w:r>
        <w:rPr>
          <w:rFonts w:hint="eastAsia" w:ascii="宋体" w:hAnsi="宋体" w:eastAsia="宋体" w:cs="宋体"/>
          <w:color w:val="auto"/>
          <w:sz w:val="28"/>
          <w:szCs w:val="28"/>
          <w:highlight w:val="none"/>
          <w:lang w:eastAsia="zh-CN"/>
        </w:rPr>
        <w:t>。</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（3）甲方偿付的违约金不足以弥补乙方损失的，还应按乙方损失尚未弥补的部分，支付赔偿金给乙方。</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2、乙方违约责任</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（1）乙方交付的货物质量不符合合同规定的，乙方应向甲方支付合同总价的百分之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的违约金，并须在合同规定的交货时间内更换合格的货物给甲方，否则，视作乙方不能交付货物而违约，按本条本款下述第“（2）”项规定由乙方偿付违约赔偿金给甲方。</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（2）乙方不能交付货物或逾期交付货物而违约的，除应及时交足货物外，应向甲方偿付逾期交货部分货款总额的万分之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/天的违约金；逾期交货超过XX天，甲方有权终止合同，乙方则应按合同总价的百分之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的款额向甲方偿付赔偿金，并须全额退还甲方已经付给乙方的货款及其利息。</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天内无条件更换合格的货物，如逾期不能更换合格的货物，甲方有权终止本合同，乙方应另付合同总价的百分之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的赔偿金给甲方。</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向甲方支付违约金并赔偿因此给甲方造成的一切损失。</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（5）乙方偿付的违约金不足以弥补甲方损失的，还应按甲方损失尚未弥补的部分，支付赔偿金给甲方。</w:t>
      </w:r>
      <w:bookmarkStart w:id="113" w:name="_Toc13279"/>
      <w:bookmarkStart w:id="114" w:name="_Toc217446114"/>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八、争议解决办法</w:t>
      </w:r>
      <w:bookmarkEnd w:id="113"/>
      <w:bookmarkEnd w:id="114"/>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1、因货物的质量问题发生争议，由质量技术监督部门或其指定的质量鉴定机构进行质量鉴定。货物符合标准的，鉴定费由甲方承担；货物不符合质量标准的，鉴定费由乙方承担。</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2、合同履行期间,若双方发生争议，可协商或由有关部门调解解决，协商或调解不成的，由当事人依法维护其合法权益。</w:t>
      </w:r>
    </w:p>
    <w:p>
      <w:pPr>
        <w:keepNext/>
        <w:keepLines w:val="0"/>
        <w:pageBreakBefore w:val="0"/>
        <w:widowControl w:val="0"/>
        <w:tabs>
          <w:tab w:val="left" w:pos="567"/>
        </w:tabs>
        <w:kinsoku/>
        <w:wordWrap/>
        <w:overflowPunct/>
        <w:topLinePunct w:val="0"/>
        <w:autoSpaceDE/>
        <w:autoSpaceDN/>
        <w:bidi w:val="0"/>
        <w:adjustRightInd/>
        <w:snapToGrid/>
        <w:spacing w:before="260" w:beforeLines="0" w:after="0" w:afterLines="0" w:line="360" w:lineRule="auto"/>
        <w:ind w:left="0" w:leftChars="0" w:right="0" w:rightChars="0" w:firstLine="560" w:firstLineChars="200"/>
        <w:jc w:val="left"/>
        <w:textAlignment w:val="auto"/>
        <w:outlineLvl w:val="9"/>
        <w:rPr>
          <w:rFonts w:hint="eastAsia" w:ascii="宋体" w:hAnsi="宋体" w:eastAsia="宋体" w:cs="宋体"/>
          <w:color w:val="auto"/>
          <w:sz w:val="28"/>
          <w:szCs w:val="28"/>
          <w:highlight w:val="none"/>
        </w:rPr>
      </w:pPr>
      <w:bookmarkStart w:id="115" w:name="_Toc217446115"/>
      <w:bookmarkStart w:id="116" w:name="_Toc2220"/>
      <w:r>
        <w:rPr>
          <w:rFonts w:hint="eastAsia" w:ascii="宋体" w:hAnsi="宋体" w:eastAsia="宋体" w:cs="宋体"/>
          <w:color w:val="auto"/>
          <w:sz w:val="28"/>
          <w:szCs w:val="28"/>
          <w:highlight w:val="none"/>
        </w:rPr>
        <w:t>九、其他</w:t>
      </w:r>
      <w:bookmarkEnd w:id="115"/>
      <w:bookmarkEnd w:id="116"/>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1、如有未尽事宜，由双方依法订立补充合同。</w:t>
      </w:r>
    </w:p>
    <w:p>
      <w:pPr>
        <w:pStyle w:val="29"/>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2、本合同一式</w:t>
      </w:r>
      <w:r>
        <w:rPr>
          <w:rFonts w:hint="eastAsia" w:ascii="宋体" w:hAnsi="宋体" w:eastAsia="宋体" w:cs="宋体"/>
          <w:color w:val="auto"/>
          <w:sz w:val="28"/>
          <w:szCs w:val="28"/>
          <w:highlight w:val="none"/>
          <w:lang w:val="en-US" w:eastAsia="zh-CN"/>
        </w:rPr>
        <w:t>X</w:t>
      </w:r>
      <w:r>
        <w:rPr>
          <w:rFonts w:hint="eastAsia" w:ascii="宋体" w:hAnsi="宋体" w:eastAsia="宋体" w:cs="宋体"/>
          <w:color w:val="auto"/>
          <w:sz w:val="28"/>
          <w:szCs w:val="28"/>
          <w:highlight w:val="none"/>
        </w:rPr>
        <w:t>份，自双方签章之日起生效。甲方</w:t>
      </w:r>
      <w:r>
        <w:rPr>
          <w:rFonts w:hint="eastAsia" w:ascii="宋体" w:hAnsi="宋体" w:eastAsia="宋体" w:cs="宋体"/>
          <w:color w:val="auto"/>
          <w:sz w:val="28"/>
          <w:szCs w:val="28"/>
          <w:highlight w:val="none"/>
          <w:lang w:val="en-US" w:eastAsia="zh-CN"/>
        </w:rPr>
        <w:t>X</w:t>
      </w:r>
      <w:r>
        <w:rPr>
          <w:rFonts w:hint="eastAsia" w:ascii="宋体" w:hAnsi="宋体" w:eastAsia="宋体" w:cs="宋体"/>
          <w:color w:val="auto"/>
          <w:sz w:val="28"/>
          <w:szCs w:val="28"/>
          <w:highlight w:val="none"/>
        </w:rPr>
        <w:t>份，乙方</w:t>
      </w:r>
      <w:r>
        <w:rPr>
          <w:rFonts w:hint="eastAsia" w:ascii="宋体" w:hAnsi="宋体" w:eastAsia="宋体" w:cs="宋体"/>
          <w:color w:val="auto"/>
          <w:sz w:val="28"/>
          <w:szCs w:val="28"/>
          <w:highlight w:val="none"/>
          <w:lang w:val="en-US" w:eastAsia="zh-CN"/>
        </w:rPr>
        <w:t>X</w:t>
      </w:r>
      <w:r>
        <w:rPr>
          <w:rFonts w:hint="eastAsia" w:ascii="宋体" w:hAnsi="宋体" w:eastAsia="宋体" w:cs="宋体"/>
          <w:color w:val="auto"/>
          <w:sz w:val="28"/>
          <w:szCs w:val="28"/>
          <w:highlight w:val="none"/>
        </w:rPr>
        <w:t>份。</w:t>
      </w:r>
    </w:p>
    <w:tbl>
      <w:tblPr>
        <w:tblStyle w:val="15"/>
        <w:tblpPr w:leftFromText="180" w:rightFromText="180" w:vertAnchor="text" w:horzAnchor="page" w:tblpX="1397" w:tblpY="223"/>
        <w:tblOverlap w:val="never"/>
        <w:tblW w:w="93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1"/>
        <w:gridCol w:w="4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 w:hRule="atLeast"/>
        </w:trPr>
        <w:tc>
          <w:tcPr>
            <w:tcW w:w="489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甲方（盖章）：</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甲方代表（签字）：</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p>
            <w:pPr>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tc>
        <w:tc>
          <w:tcPr>
            <w:tcW w:w="447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乙方（盖章）：  </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乙方代表（签字）：</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w:t>
            </w:r>
            <w:r>
              <w:rPr>
                <w:rFonts w:hint="eastAsia" w:ascii="宋体" w:hAnsi="宋体" w:eastAsia="宋体" w:cs="宋体"/>
                <w:color w:val="auto"/>
                <w:sz w:val="28"/>
                <w:szCs w:val="28"/>
                <w:highlight w:val="none"/>
                <w:lang w:eastAsia="zh-CN"/>
              </w:rPr>
              <w:t>账</w:t>
            </w:r>
            <w:r>
              <w:rPr>
                <w:rFonts w:hint="eastAsia" w:ascii="宋体" w:hAnsi="宋体" w:eastAsia="宋体" w:cs="宋体"/>
                <w:color w:val="auto"/>
                <w:sz w:val="28"/>
                <w:szCs w:val="28"/>
                <w:highlight w:val="none"/>
              </w:rPr>
              <w:t>号：</w:t>
            </w:r>
          </w:p>
          <w:p>
            <w:pPr>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tc>
      </w:tr>
    </w:tbl>
    <w:p>
      <w:pPr>
        <w:rPr>
          <w:rFonts w:hint="eastAsia"/>
          <w:color w:val="auto"/>
          <w:highlight w:val="none"/>
        </w:rPr>
      </w:pPr>
    </w:p>
    <w:sectPr>
      <w:footerReference r:id="rId6" w:type="default"/>
      <w:pgSz w:w="11905" w:h="16838"/>
      <w:pgMar w:top="1417" w:right="1417" w:bottom="1417"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Arial" w:hAnsi="Arial" w:cs="Arial"/>
        <w:sz w:val="20"/>
        <w:szCs w:val="20"/>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PMingLiU"/>
        <w:lang w:eastAsia="zh-TW"/>
      </w:rPr>
    </w:pP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Arial" w:hAnsi="Arial" w:cs="Arial"/>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jc w:val="center"/>
                          </w:pPr>
                          <w:r>
                            <w:fldChar w:fldCharType="begin"/>
                          </w:r>
                          <w:r>
                            <w:instrText xml:space="preserve"> PAGE   \* MERGEFORMAT </w:instrText>
                          </w:r>
                          <w:r>
                            <w:fldChar w:fldCharType="separate"/>
                          </w:r>
                          <w:r>
                            <w:rPr>
                              <w:lang w:val="zh-CN"/>
                            </w:rPr>
                            <w:t>21</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e3hi8AQAAYwMAAA4AAABkcnMvZTJvRG9jLnhtbK1TzY7TMBC+&#10;I/EOlu802a4W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jXt4YvAEAAGMDAAAOAAAAAAAAAAEAIAAAACIBAABkcnMvZTJvRG9jLnhtbFBLBQYA&#10;AAAABgAGAFkBAABQ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21</w:t>
                    </w:r>
                    <w:r>
                      <w:rPr>
                        <w:lang w:val="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B03D8"/>
    <w:multiLevelType w:val="singleLevel"/>
    <w:tmpl w:val="805B03D8"/>
    <w:lvl w:ilvl="0" w:tentative="0">
      <w:start w:val="1"/>
      <w:numFmt w:val="chineseCounting"/>
      <w:suff w:val="nothing"/>
      <w:lvlText w:val="%1、"/>
      <w:lvlJc w:val="left"/>
      <w:rPr>
        <w:rFonts w:hint="eastAsia"/>
      </w:rPr>
    </w:lvl>
  </w:abstractNum>
  <w:abstractNum w:abstractNumId="1">
    <w:nsid w:val="14194319"/>
    <w:multiLevelType w:val="multilevel"/>
    <w:tmpl w:val="14194319"/>
    <w:lvl w:ilvl="0" w:tentative="0">
      <w:start w:val="1"/>
      <w:numFmt w:val="decimal"/>
      <w:lvlText w:val="（%1）"/>
      <w:lvlJc w:val="left"/>
      <w:pPr>
        <w:tabs>
          <w:tab w:val="left" w:pos="720"/>
        </w:tabs>
        <w:ind w:left="720" w:hanging="720"/>
      </w:pPr>
      <w:rPr>
        <w:rFonts w:hint="default" w:cs="宋体"/>
        <w:color w:val="auto"/>
      </w:rPr>
    </w:lvl>
    <w:lvl w:ilvl="1" w:tentative="0">
      <w:start w:val="1"/>
      <w:numFmt w:val="decimal"/>
      <w:lvlText w:val="%2）"/>
      <w:lvlJc w:val="left"/>
      <w:pPr>
        <w:tabs>
          <w:tab w:val="left" w:pos="780"/>
        </w:tabs>
        <w:ind w:left="780" w:hanging="360"/>
      </w:pPr>
      <w:rPr>
        <w:rFonts w:ascii="宋体" w:hAnsi="Calibri"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DDC3E82"/>
    <w:multiLevelType w:val="multilevel"/>
    <w:tmpl w:val="7DDC3E82"/>
    <w:lvl w:ilvl="0" w:tentative="0">
      <w:start w:val="1"/>
      <w:numFmt w:val="decimal"/>
      <w:lvlText w:val="（%1）"/>
      <w:lvlJc w:val="left"/>
      <w:pPr>
        <w:tabs>
          <w:tab w:val="left" w:pos="1080"/>
        </w:tabs>
        <w:ind w:left="1080" w:hanging="720"/>
      </w:pPr>
      <w:rPr>
        <w:rFonts w:hint="default" w:cs="宋体"/>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N2NhNDgyYmI0NGUzMDQ5NmQxNjI2NzViODc5MzgifQ=="/>
  </w:docVars>
  <w:rsids>
    <w:rsidRoot w:val="00172A27"/>
    <w:rsid w:val="000D4721"/>
    <w:rsid w:val="001411F9"/>
    <w:rsid w:val="00172A27"/>
    <w:rsid w:val="001B1606"/>
    <w:rsid w:val="00207AE3"/>
    <w:rsid w:val="002570BE"/>
    <w:rsid w:val="00306164"/>
    <w:rsid w:val="003C3549"/>
    <w:rsid w:val="00402B32"/>
    <w:rsid w:val="0041566D"/>
    <w:rsid w:val="005263D4"/>
    <w:rsid w:val="00572E60"/>
    <w:rsid w:val="005A7826"/>
    <w:rsid w:val="005F2E20"/>
    <w:rsid w:val="006A4D4B"/>
    <w:rsid w:val="006C0512"/>
    <w:rsid w:val="00762479"/>
    <w:rsid w:val="007E494D"/>
    <w:rsid w:val="007E5347"/>
    <w:rsid w:val="00844FA8"/>
    <w:rsid w:val="009243ED"/>
    <w:rsid w:val="009A2C5B"/>
    <w:rsid w:val="009D50D2"/>
    <w:rsid w:val="00A21FB5"/>
    <w:rsid w:val="00A40D7B"/>
    <w:rsid w:val="00AB25E9"/>
    <w:rsid w:val="00AD2C8B"/>
    <w:rsid w:val="00C05E80"/>
    <w:rsid w:val="00C077C3"/>
    <w:rsid w:val="00C314D9"/>
    <w:rsid w:val="00C41681"/>
    <w:rsid w:val="00C853DE"/>
    <w:rsid w:val="00CF454F"/>
    <w:rsid w:val="00D13357"/>
    <w:rsid w:val="00D30D89"/>
    <w:rsid w:val="00DD44B3"/>
    <w:rsid w:val="00E22D07"/>
    <w:rsid w:val="00E3480C"/>
    <w:rsid w:val="00E91CB5"/>
    <w:rsid w:val="00E97141"/>
    <w:rsid w:val="00ED42A5"/>
    <w:rsid w:val="00ED5EB5"/>
    <w:rsid w:val="00F06D1C"/>
    <w:rsid w:val="00FA5103"/>
    <w:rsid w:val="00FF4172"/>
    <w:rsid w:val="01D10A39"/>
    <w:rsid w:val="02180B63"/>
    <w:rsid w:val="027C2CDB"/>
    <w:rsid w:val="02DF452D"/>
    <w:rsid w:val="0480016D"/>
    <w:rsid w:val="059F074C"/>
    <w:rsid w:val="09C77BF5"/>
    <w:rsid w:val="0ACF314B"/>
    <w:rsid w:val="0AF67B2D"/>
    <w:rsid w:val="0B924545"/>
    <w:rsid w:val="0C361A2E"/>
    <w:rsid w:val="0D214889"/>
    <w:rsid w:val="0DE05E16"/>
    <w:rsid w:val="0F4406BD"/>
    <w:rsid w:val="0F866FF2"/>
    <w:rsid w:val="15C46904"/>
    <w:rsid w:val="181568DF"/>
    <w:rsid w:val="18557F36"/>
    <w:rsid w:val="19133367"/>
    <w:rsid w:val="1B79390F"/>
    <w:rsid w:val="1E684C11"/>
    <w:rsid w:val="1E9C4C7B"/>
    <w:rsid w:val="1EDE7D05"/>
    <w:rsid w:val="210363E6"/>
    <w:rsid w:val="22E33EB0"/>
    <w:rsid w:val="23BF0FAD"/>
    <w:rsid w:val="23D8297C"/>
    <w:rsid w:val="23FF43D0"/>
    <w:rsid w:val="2481436C"/>
    <w:rsid w:val="268D3787"/>
    <w:rsid w:val="26BF0CDF"/>
    <w:rsid w:val="27654E51"/>
    <w:rsid w:val="2A4B354D"/>
    <w:rsid w:val="2B346DEF"/>
    <w:rsid w:val="2B6768C7"/>
    <w:rsid w:val="2BFE6AE3"/>
    <w:rsid w:val="2CAE4713"/>
    <w:rsid w:val="2E9848D4"/>
    <w:rsid w:val="2F1A178D"/>
    <w:rsid w:val="2F95771A"/>
    <w:rsid w:val="334B6BC3"/>
    <w:rsid w:val="33A4010D"/>
    <w:rsid w:val="355703E8"/>
    <w:rsid w:val="359D3834"/>
    <w:rsid w:val="39912D3E"/>
    <w:rsid w:val="3A170E1A"/>
    <w:rsid w:val="3A4E3577"/>
    <w:rsid w:val="3A69001E"/>
    <w:rsid w:val="3AA46E5C"/>
    <w:rsid w:val="3AD151F6"/>
    <w:rsid w:val="3ADA6A03"/>
    <w:rsid w:val="3E0A667E"/>
    <w:rsid w:val="3F650C14"/>
    <w:rsid w:val="3F9B1BAB"/>
    <w:rsid w:val="40D774DE"/>
    <w:rsid w:val="42031D6E"/>
    <w:rsid w:val="4316310F"/>
    <w:rsid w:val="4326233F"/>
    <w:rsid w:val="439D7BBB"/>
    <w:rsid w:val="43B54023"/>
    <w:rsid w:val="440A7902"/>
    <w:rsid w:val="443B070E"/>
    <w:rsid w:val="446F46CC"/>
    <w:rsid w:val="44AB6CB7"/>
    <w:rsid w:val="4626626D"/>
    <w:rsid w:val="46636DE1"/>
    <w:rsid w:val="466709DA"/>
    <w:rsid w:val="49736EDC"/>
    <w:rsid w:val="49FD794F"/>
    <w:rsid w:val="4A8D4B15"/>
    <w:rsid w:val="4BB65BDC"/>
    <w:rsid w:val="4D1D1E88"/>
    <w:rsid w:val="51422F10"/>
    <w:rsid w:val="51AE7DE7"/>
    <w:rsid w:val="52ED66CD"/>
    <w:rsid w:val="533816D3"/>
    <w:rsid w:val="53854FCE"/>
    <w:rsid w:val="54171DD8"/>
    <w:rsid w:val="557609A4"/>
    <w:rsid w:val="561B082B"/>
    <w:rsid w:val="56795BFB"/>
    <w:rsid w:val="57992331"/>
    <w:rsid w:val="584949A5"/>
    <w:rsid w:val="58670C31"/>
    <w:rsid w:val="58687A4A"/>
    <w:rsid w:val="5C3B4725"/>
    <w:rsid w:val="5C5B7DB7"/>
    <w:rsid w:val="5CBE4B01"/>
    <w:rsid w:val="5D4C78EB"/>
    <w:rsid w:val="5E2913DF"/>
    <w:rsid w:val="5E561202"/>
    <w:rsid w:val="5FAF4B46"/>
    <w:rsid w:val="5FCF35C4"/>
    <w:rsid w:val="60E56871"/>
    <w:rsid w:val="618065AE"/>
    <w:rsid w:val="618971FD"/>
    <w:rsid w:val="650D7EB4"/>
    <w:rsid w:val="65882F94"/>
    <w:rsid w:val="682329EA"/>
    <w:rsid w:val="69097672"/>
    <w:rsid w:val="696313CD"/>
    <w:rsid w:val="69D9262A"/>
    <w:rsid w:val="6A9D01DA"/>
    <w:rsid w:val="6B9B2D32"/>
    <w:rsid w:val="6CE07B27"/>
    <w:rsid w:val="6D5610DA"/>
    <w:rsid w:val="6E7248C2"/>
    <w:rsid w:val="6FC84A0E"/>
    <w:rsid w:val="70335C2F"/>
    <w:rsid w:val="71890A16"/>
    <w:rsid w:val="71EE5C69"/>
    <w:rsid w:val="7347732E"/>
    <w:rsid w:val="74B351A8"/>
    <w:rsid w:val="74EF5A4D"/>
    <w:rsid w:val="77747C73"/>
    <w:rsid w:val="77F44CDE"/>
    <w:rsid w:val="79E425B9"/>
    <w:rsid w:val="7AB83E2F"/>
    <w:rsid w:val="7D6A6A08"/>
    <w:rsid w:val="7FDB4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0"/>
    <w:pPr>
      <w:keepNext/>
      <w:keepLines/>
      <w:spacing w:line="360" w:lineRule="auto"/>
      <w:jc w:val="center"/>
      <w:outlineLvl w:val="0"/>
    </w:pPr>
    <w:rPr>
      <w:rFonts w:ascii="宋体" w:cs="宋体"/>
      <w:b/>
      <w:kern w:val="0"/>
      <w:sz w:val="32"/>
      <w:szCs w:val="32"/>
    </w:rPr>
  </w:style>
  <w:style w:type="paragraph" w:styleId="4">
    <w:name w:val="heading 2"/>
    <w:basedOn w:val="1"/>
    <w:next w:val="1"/>
    <w:qFormat/>
    <w:uiPriority w:val="0"/>
    <w:pPr>
      <w:keepNext/>
      <w:keepLines/>
      <w:spacing w:line="500" w:lineRule="exact"/>
      <w:outlineLvl w:val="1"/>
    </w:pPr>
    <w:rPr>
      <w:rFonts w:ascii="Arial" w:hAnsi="Arial" w:eastAsia="黑体"/>
      <w:b/>
      <w:sz w:val="28"/>
    </w:rPr>
  </w:style>
  <w:style w:type="paragraph" w:styleId="5">
    <w:name w:val="heading 3"/>
    <w:basedOn w:val="1"/>
    <w:next w:val="1"/>
    <w:link w:val="28"/>
    <w:qFormat/>
    <w:uiPriority w:val="0"/>
    <w:pPr>
      <w:keepNext/>
      <w:keepLines/>
      <w:spacing w:line="412"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sz w:val="24"/>
    </w:rPr>
  </w:style>
  <w:style w:type="paragraph" w:styleId="6">
    <w:name w:val="Normal Indent"/>
    <w:basedOn w:val="1"/>
    <w:qFormat/>
    <w:uiPriority w:val="0"/>
    <w:pPr>
      <w:ind w:firstLine="420" w:firstLineChars="200"/>
    </w:pPr>
  </w:style>
  <w:style w:type="paragraph" w:styleId="7">
    <w:name w:val="Body Text"/>
    <w:basedOn w:val="1"/>
    <w:next w:val="8"/>
    <w:link w:val="24"/>
    <w:qFormat/>
    <w:uiPriority w:val="99"/>
    <w:pPr>
      <w:spacing w:after="120"/>
    </w:pPr>
  </w:style>
  <w:style w:type="paragraph" w:styleId="8">
    <w:name w:val="Plain Text"/>
    <w:basedOn w:val="1"/>
    <w:link w:val="23"/>
    <w:qFormat/>
    <w:uiPriority w:val="0"/>
    <w:rPr>
      <w:rFonts w:ascii="宋体" w:cs="Courier New"/>
      <w:szCs w:val="21"/>
    </w:rPr>
  </w:style>
  <w:style w:type="paragraph" w:styleId="9">
    <w:name w:val="Body Text Indent 2"/>
    <w:basedOn w:val="1"/>
    <w:qFormat/>
    <w:uiPriority w:val="0"/>
    <w:pPr>
      <w:spacing w:line="480" w:lineRule="auto"/>
      <w:ind w:left="20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Normal (Web)"/>
    <w:basedOn w:val="1"/>
    <w:qFormat/>
    <w:uiPriority w:val="0"/>
    <w:pPr>
      <w:widowControl/>
      <w:jc w:val="left"/>
    </w:pPr>
    <w:rPr>
      <w:rFonts w:ascii="宋体" w:cs="宋体"/>
      <w:kern w:val="0"/>
      <w:sz w:val="24"/>
    </w:rPr>
  </w:style>
  <w:style w:type="paragraph" w:styleId="14">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qFormat/>
    <w:uiPriority w:val="0"/>
    <w:rPr>
      <w:color w:val="auto"/>
      <w:u w:val="none"/>
    </w:rPr>
  </w:style>
  <w:style w:type="paragraph" w:customStyle="1" w:styleId="21">
    <w:name w:val="正文首行缩进两字符"/>
    <w:basedOn w:val="1"/>
    <w:qFormat/>
    <w:uiPriority w:val="0"/>
    <w:pPr>
      <w:spacing w:line="360" w:lineRule="auto"/>
      <w:ind w:firstLine="200" w:firstLineChars="200"/>
    </w:pPr>
  </w:style>
  <w:style w:type="paragraph" w:styleId="22">
    <w:name w:val="List Paragraph"/>
    <w:basedOn w:val="1"/>
    <w:unhideWhenUsed/>
    <w:qFormat/>
    <w:uiPriority w:val="99"/>
    <w:pPr>
      <w:ind w:firstLine="420" w:firstLineChars="200"/>
    </w:pPr>
  </w:style>
  <w:style w:type="character" w:customStyle="1" w:styleId="23">
    <w:name w:val="纯文本 Char"/>
    <w:link w:val="8"/>
    <w:unhideWhenUsed/>
    <w:qFormat/>
    <w:uiPriority w:val="0"/>
    <w:rPr>
      <w:rFonts w:ascii="宋体" w:hAnsi="Calibri" w:eastAsia="宋体" w:cs="Courier New"/>
      <w:kern w:val="2"/>
      <w:sz w:val="21"/>
      <w:szCs w:val="21"/>
    </w:rPr>
  </w:style>
  <w:style w:type="character" w:customStyle="1" w:styleId="24">
    <w:name w:val="正文文本 Char"/>
    <w:basedOn w:val="17"/>
    <w:link w:val="7"/>
    <w:qFormat/>
    <w:uiPriority w:val="99"/>
    <w:rPr>
      <w:rFonts w:ascii="Calibri" w:hAnsi="Calibri" w:eastAsia="宋体" w:cs="Times New Roman"/>
      <w:kern w:val="2"/>
      <w:sz w:val="21"/>
      <w:szCs w:val="24"/>
    </w:rPr>
  </w:style>
  <w:style w:type="paragraph" w:customStyle="1" w:styleId="25">
    <w:name w:val="Default"/>
    <w:basedOn w:val="14"/>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character" w:customStyle="1" w:styleId="26">
    <w:name w:val="标题 1 Char"/>
    <w:link w:val="3"/>
    <w:qFormat/>
    <w:uiPriority w:val="0"/>
    <w:rPr>
      <w:rFonts w:ascii="宋体" w:cs="宋体"/>
      <w:b/>
      <w:kern w:val="0"/>
      <w:sz w:val="32"/>
      <w:szCs w:val="3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character" w:customStyle="1" w:styleId="28">
    <w:name w:val="标题 3 Char"/>
    <w:link w:val="5"/>
    <w:qFormat/>
    <w:uiPriority w:val="0"/>
    <w:rPr>
      <w:b/>
      <w:bCs/>
      <w:sz w:val="32"/>
      <w:szCs w:val="32"/>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character" w:customStyle="1" w:styleId="30">
    <w:name w:val="font31"/>
    <w:basedOn w:val="17"/>
    <w:qFormat/>
    <w:uiPriority w:val="0"/>
    <w:rPr>
      <w:rFonts w:hint="eastAsia" w:ascii="仿宋" w:hAnsi="仿宋" w:eastAsia="仿宋" w:cs="仿宋"/>
      <w:color w:val="000000"/>
      <w:sz w:val="28"/>
      <w:szCs w:val="28"/>
      <w:u w:val="none"/>
    </w:rPr>
  </w:style>
  <w:style w:type="character" w:customStyle="1" w:styleId="31">
    <w:name w:val="font41"/>
    <w:basedOn w:val="17"/>
    <w:qFormat/>
    <w:uiPriority w:val="0"/>
    <w:rPr>
      <w:rFonts w:hint="default" w:ascii="Times New Roman" w:hAnsi="Times New Roman" w:cs="Times New Roman"/>
      <w:color w:val="000000"/>
      <w:sz w:val="28"/>
      <w:szCs w:val="28"/>
      <w:u w:val="none"/>
    </w:rPr>
  </w:style>
  <w:style w:type="character" w:customStyle="1" w:styleId="32">
    <w:name w:val="font51"/>
    <w:basedOn w:val="17"/>
    <w:qFormat/>
    <w:uiPriority w:val="0"/>
    <w:rPr>
      <w:rFonts w:hint="eastAsia" w:ascii="宋体" w:hAnsi="宋体" w:eastAsia="宋体" w:cs="宋体"/>
      <w:color w:val="000000"/>
      <w:sz w:val="28"/>
      <w:szCs w:val="28"/>
      <w:u w:val="none"/>
    </w:rPr>
  </w:style>
  <w:style w:type="paragraph" w:customStyle="1" w:styleId="33">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D216-893F-4B01-9CC0-6AD4049CBA3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34</Pages>
  <Words>15601</Words>
  <Characters>16256</Characters>
  <Lines>127</Lines>
  <Paragraphs>35</Paragraphs>
  <TotalTime>13</TotalTime>
  <ScaleCrop>false</ScaleCrop>
  <LinksUpToDate>false</LinksUpToDate>
  <CharactersWithSpaces>17099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2022-07-22T03:07:00Z</dcterms:created>
  <dc:creator>Administrator</dc:creator>
  <cp:lastModifiedBy>SinYoa</cp:lastModifiedBy>
  <cp:lastPrinted>2022-07-22T06:02:00Z</cp:lastPrinted>
  <dcterms:modified xsi:type="dcterms:W3CDTF">2024-11-20T13:25:09Z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DC6CC51BF69D41C3AF0DBAD293168690_13</vt:lpwstr>
  </property>
</Properties>
</file>